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1" w:rsidRDefault="00A85FE1" w:rsidP="00143A23">
      <w:pPr>
        <w:jc w:val="right"/>
        <w:rPr>
          <w:i/>
          <w:sz w:val="24"/>
          <w:szCs w:val="24"/>
        </w:rPr>
      </w:pPr>
    </w:p>
    <w:p w:rsidR="00143A23" w:rsidRPr="00A85FE1" w:rsidRDefault="00143A23" w:rsidP="00143A23">
      <w:pPr>
        <w:jc w:val="right"/>
        <w:rPr>
          <w:i/>
        </w:rPr>
      </w:pPr>
      <w:r w:rsidRPr="00A85FE1">
        <w:rPr>
          <w:i/>
        </w:rPr>
        <w:t xml:space="preserve">Communiqué, Chinon, le </w:t>
      </w:r>
      <w:r w:rsidR="000E3611">
        <w:rPr>
          <w:i/>
        </w:rPr>
        <w:t>6 mars</w:t>
      </w:r>
      <w:r w:rsidRPr="00A85FE1">
        <w:rPr>
          <w:i/>
        </w:rPr>
        <w:t xml:space="preserve"> 2017</w:t>
      </w:r>
    </w:p>
    <w:p w:rsidR="00143A23" w:rsidRPr="00143A23" w:rsidRDefault="00143A23" w:rsidP="00143A23">
      <w:pPr>
        <w:jc w:val="right"/>
        <w:rPr>
          <w:i/>
          <w:sz w:val="24"/>
          <w:szCs w:val="24"/>
        </w:rPr>
      </w:pPr>
    </w:p>
    <w:p w:rsidR="00143A23" w:rsidRDefault="00143A23" w:rsidP="00143A2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22860</wp:posOffset>
            </wp:positionV>
            <wp:extent cx="1978025" cy="3959225"/>
            <wp:effectExtent l="19050" t="0" r="3175" b="0"/>
            <wp:wrapTight wrapText="bothSides">
              <wp:wrapPolygon edited="0">
                <wp:start x="-208" y="0"/>
                <wp:lineTo x="-208" y="21513"/>
                <wp:lineTo x="21635" y="21513"/>
                <wp:lineTo x="21635" y="0"/>
                <wp:lineTo x="-208" y="0"/>
              </wp:wrapPolygon>
            </wp:wrapTight>
            <wp:docPr id="1" name="Image 0" descr="Couverture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Gu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EF9">
        <w:rPr>
          <w:i/>
          <w:sz w:val="28"/>
          <w:szCs w:val="28"/>
        </w:rPr>
        <w:t xml:space="preserve">Un guide Gallimard consacre </w:t>
      </w:r>
      <w:r>
        <w:rPr>
          <w:i/>
          <w:sz w:val="28"/>
          <w:szCs w:val="28"/>
        </w:rPr>
        <w:t xml:space="preserve">la </w:t>
      </w:r>
      <w:proofErr w:type="spellStart"/>
      <w:r>
        <w:rPr>
          <w:i/>
          <w:sz w:val="28"/>
          <w:szCs w:val="28"/>
        </w:rPr>
        <w:t>Rabelaisie</w:t>
      </w:r>
      <w:proofErr w:type="spellEnd"/>
    </w:p>
    <w:p w:rsidR="00143A23" w:rsidRDefault="00143A23" w:rsidP="00A85FE1">
      <w:pPr>
        <w:jc w:val="both"/>
        <w:rPr>
          <w:sz w:val="24"/>
          <w:szCs w:val="24"/>
        </w:rPr>
      </w:pPr>
      <w:r w:rsidRPr="00F2064B">
        <w:rPr>
          <w:sz w:val="24"/>
          <w:szCs w:val="24"/>
        </w:rPr>
        <w:t xml:space="preserve">Le vingtième siècle a produit quelques fascicules faisant apparaître la notion de </w:t>
      </w:r>
      <w:proofErr w:type="spellStart"/>
      <w:r w:rsidRPr="00F2064B">
        <w:rPr>
          <w:sz w:val="24"/>
          <w:szCs w:val="24"/>
        </w:rPr>
        <w:t>Rabelaisie</w:t>
      </w:r>
      <w:proofErr w:type="spellEnd"/>
      <w:r w:rsidRPr="00F2064B">
        <w:rPr>
          <w:sz w:val="24"/>
          <w:szCs w:val="24"/>
        </w:rPr>
        <w:t xml:space="preserve">. Mais jamais un guide touristique n’avait jusqu’alors tenté de définir ce territoire. Qu’est-ce que la </w:t>
      </w:r>
      <w:proofErr w:type="spellStart"/>
      <w:r w:rsidRPr="00F2064B">
        <w:rPr>
          <w:sz w:val="24"/>
          <w:szCs w:val="24"/>
        </w:rPr>
        <w:t>Rabelaisie</w:t>
      </w:r>
      <w:proofErr w:type="spellEnd"/>
      <w:r w:rsidRPr="00F2064B">
        <w:rPr>
          <w:sz w:val="24"/>
          <w:szCs w:val="24"/>
        </w:rPr>
        <w:t xml:space="preserve"> ? Un pays, imaginaire ou bien réel ? Rabelais, exceptionnel voyageur, a parcouru et vécu dans de nombreuses régions de France, si bien que l’on pourrait dire finalement que la </w:t>
      </w:r>
      <w:proofErr w:type="spellStart"/>
      <w:r w:rsidRPr="00F2064B">
        <w:rPr>
          <w:sz w:val="24"/>
          <w:szCs w:val="24"/>
        </w:rPr>
        <w:t>Rabelaisie</w:t>
      </w:r>
      <w:proofErr w:type="spellEnd"/>
      <w:r w:rsidRPr="00F2064B">
        <w:rPr>
          <w:sz w:val="24"/>
          <w:szCs w:val="24"/>
        </w:rPr>
        <w:t xml:space="preserve"> n’est autre que la France ? Seulement, voilà, lorsque Rabelais écrit </w:t>
      </w:r>
      <w:r w:rsidRPr="00F2064B">
        <w:rPr>
          <w:i/>
          <w:sz w:val="24"/>
          <w:szCs w:val="24"/>
        </w:rPr>
        <w:t>Gargantua</w:t>
      </w:r>
      <w:r w:rsidRPr="00F2064B">
        <w:rPr>
          <w:sz w:val="24"/>
          <w:szCs w:val="24"/>
        </w:rPr>
        <w:t xml:space="preserve"> en 1534, il ancre son roman dans le microcosme chinonais, le pays de son enfance, qui devient par le génie de son écriture le théâtre d’une guerre « picrocholine » mondiale où des milliers de soldats se rossent à coups de lancers de poules, de bâtons et sont noyés dans la « pisse » de la jument géante de Gargantua. Un conflit qui débute à </w:t>
      </w:r>
      <w:proofErr w:type="spellStart"/>
      <w:r w:rsidRPr="00F2064B">
        <w:rPr>
          <w:sz w:val="24"/>
          <w:szCs w:val="24"/>
        </w:rPr>
        <w:t>Seuilly</w:t>
      </w:r>
      <w:proofErr w:type="spellEnd"/>
      <w:r w:rsidRPr="00F2064B">
        <w:rPr>
          <w:sz w:val="24"/>
          <w:szCs w:val="24"/>
        </w:rPr>
        <w:t xml:space="preserve"> pendant les vendanges et qui a pour origine une petite « fouace », simple brioche aux épices ! </w:t>
      </w:r>
    </w:p>
    <w:p w:rsidR="00143A23" w:rsidRDefault="00143A23" w:rsidP="00143A23">
      <w:pPr>
        <w:rPr>
          <w:sz w:val="24"/>
          <w:szCs w:val="24"/>
        </w:rPr>
      </w:pPr>
      <w:r>
        <w:rPr>
          <w:sz w:val="24"/>
          <w:szCs w:val="24"/>
        </w:rPr>
        <w:t>Du territoire, tout l’inspire.</w:t>
      </w:r>
      <w:r w:rsidRPr="00764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minutieuse topographie du roman </w:t>
      </w:r>
      <w:r w:rsidRPr="000A5A73">
        <w:rPr>
          <w:i/>
          <w:sz w:val="24"/>
          <w:szCs w:val="24"/>
        </w:rPr>
        <w:t>Gargantua</w:t>
      </w:r>
      <w:r>
        <w:rPr>
          <w:sz w:val="24"/>
          <w:szCs w:val="24"/>
        </w:rPr>
        <w:t xml:space="preserve">  </w:t>
      </w:r>
      <w:r w:rsidRPr="00764208">
        <w:t>-</w:t>
      </w:r>
      <w:r w:rsidRPr="00764208">
        <w:rPr>
          <w:i/>
        </w:rPr>
        <w:t>signalons le remarquable travail de l’Université de Tours qui a établi une cartographie dans le site Renom</w:t>
      </w:r>
      <w:r w:rsidRPr="00764208">
        <w:t xml:space="preserve"> -</w:t>
      </w:r>
      <w:r>
        <w:rPr>
          <w:sz w:val="24"/>
          <w:szCs w:val="24"/>
        </w:rPr>
        <w:t xml:space="preserve"> érige lieux-dits et villages du chinonais en fiefs, tantôt fidèles à Grandgousier et Gargantua, tantôt à </w:t>
      </w:r>
      <w:proofErr w:type="spellStart"/>
      <w:r>
        <w:rPr>
          <w:sz w:val="24"/>
          <w:szCs w:val="24"/>
        </w:rPr>
        <w:t>Picrochole</w:t>
      </w:r>
      <w:proofErr w:type="spellEnd"/>
      <w:r>
        <w:rPr>
          <w:sz w:val="24"/>
          <w:szCs w:val="24"/>
        </w:rPr>
        <w:t xml:space="preserve">. Des personnages portent le nom d’un village comme le curé nommé </w:t>
      </w:r>
      <w:proofErr w:type="spellStart"/>
      <w:r>
        <w:rPr>
          <w:sz w:val="24"/>
          <w:szCs w:val="24"/>
        </w:rPr>
        <w:t>Panzoult</w:t>
      </w:r>
      <w:proofErr w:type="spellEnd"/>
      <w:r>
        <w:rPr>
          <w:sz w:val="24"/>
          <w:szCs w:val="24"/>
        </w:rPr>
        <w:t>, des conflits et drames locaux se muent en trame, des spécialités culinaires du chinonais sont l’objet de convoitise et le vin de Chinon symbolise la quête de connaissance qui mène</w:t>
      </w:r>
      <w:r w:rsidRPr="00722DA4">
        <w:rPr>
          <w:sz w:val="24"/>
          <w:szCs w:val="24"/>
        </w:rPr>
        <w:t xml:space="preserve"> </w:t>
      </w:r>
      <w:r>
        <w:rPr>
          <w:sz w:val="24"/>
          <w:szCs w:val="24"/>
        </w:rPr>
        <w:t>Pantagruel, dans le Cinquième Livre, jusqu’à l’oracle de la « </w:t>
      </w:r>
      <w:r w:rsidRPr="008967A2">
        <w:rPr>
          <w:i/>
          <w:sz w:val="24"/>
          <w:szCs w:val="24"/>
        </w:rPr>
        <w:t>Dive Bouteille</w:t>
      </w:r>
      <w:r>
        <w:rPr>
          <w:sz w:val="24"/>
          <w:szCs w:val="24"/>
        </w:rPr>
        <w:t xml:space="preserve"> », situé dans les Caves </w:t>
      </w:r>
      <w:proofErr w:type="spellStart"/>
      <w:r>
        <w:rPr>
          <w:sz w:val="24"/>
          <w:szCs w:val="24"/>
        </w:rPr>
        <w:t>Painctes</w:t>
      </w:r>
      <w:proofErr w:type="spellEnd"/>
      <w:r>
        <w:rPr>
          <w:sz w:val="24"/>
          <w:szCs w:val="24"/>
        </w:rPr>
        <w:t xml:space="preserve"> de la ville.</w:t>
      </w:r>
    </w:p>
    <w:p w:rsidR="00143A23" w:rsidRDefault="00143A23" w:rsidP="00143A23">
      <w:pPr>
        <w:rPr>
          <w:sz w:val="24"/>
          <w:szCs w:val="24"/>
        </w:rPr>
      </w:pPr>
      <w:r>
        <w:rPr>
          <w:sz w:val="24"/>
          <w:szCs w:val="24"/>
        </w:rPr>
        <w:t>Le guide met en lumière ces lieux-dits, châteaux toujours debout et entraîne le visiteur sur les pas de Rabelais dans le Chinonais d’aujourd’hui.</w:t>
      </w:r>
      <w:r w:rsidRPr="00B9272A">
        <w:rPr>
          <w:sz w:val="24"/>
          <w:szCs w:val="24"/>
        </w:rPr>
        <w:t xml:space="preserve"> </w:t>
      </w:r>
      <w:r>
        <w:rPr>
          <w:sz w:val="24"/>
          <w:szCs w:val="24"/>
        </w:rPr>
        <w:t>Les citations mises en exergue affirment la correspondance entre les romans et les paysages, la description des héros comiques rappellent combien les personnages étaient truculents, les banquets pantagruéliques invitent à découvrir la table du XVI</w:t>
      </w:r>
      <w:r w:rsidRPr="005103C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siècle, la « Vienne » navigable ouvrait sur le monde et la vie quotidienne était rythmée par le son des cloches. Autant d’éléments qui explorent le territoire par le prisme de l’auteur. </w:t>
      </w:r>
    </w:p>
    <w:p w:rsidR="0057679D" w:rsidRDefault="0057679D" w:rsidP="00173EB0">
      <w:pPr>
        <w:rPr>
          <w:sz w:val="24"/>
          <w:szCs w:val="24"/>
        </w:rPr>
      </w:pPr>
    </w:p>
    <w:p w:rsidR="00143A23" w:rsidRPr="004774BA" w:rsidRDefault="00143A23" w:rsidP="00143A23">
      <w:pPr>
        <w:rPr>
          <w:sz w:val="24"/>
          <w:szCs w:val="24"/>
        </w:rPr>
      </w:pPr>
      <w:r>
        <w:rPr>
          <w:sz w:val="24"/>
          <w:szCs w:val="24"/>
        </w:rPr>
        <w:t>Ce travail considérable, confié à Gallimard par les vignerons de Chinon, montre à quel point Rabelais est une figure tutélaire pour les chinonais. L’homme Rabelais, avec son imaginaire et ses valeurs humanistes, a engendré un pays de cocagne devenu « </w:t>
      </w:r>
      <w:proofErr w:type="spellStart"/>
      <w:r>
        <w:rPr>
          <w:sz w:val="24"/>
          <w:szCs w:val="24"/>
        </w:rPr>
        <w:t>Rabelaisie</w:t>
      </w:r>
      <w:proofErr w:type="spellEnd"/>
      <w:r>
        <w:rPr>
          <w:sz w:val="24"/>
          <w:szCs w:val="24"/>
        </w:rPr>
        <w:t xml:space="preserve"> ». Un nom présent dans le lexique local, qui porte une frontière que vient rejoindre cette année l’aire géographique de production de l’AOC Chinon : </w:t>
      </w:r>
      <w:proofErr w:type="spellStart"/>
      <w:r>
        <w:rPr>
          <w:sz w:val="24"/>
          <w:szCs w:val="24"/>
        </w:rPr>
        <w:t>Seuilly</w:t>
      </w:r>
      <w:proofErr w:type="spellEnd"/>
      <w:r>
        <w:rPr>
          <w:sz w:val="24"/>
          <w:szCs w:val="24"/>
        </w:rPr>
        <w:t xml:space="preserve">, </w:t>
      </w:r>
      <w:r w:rsidRPr="004774BA">
        <w:rPr>
          <w:sz w:val="24"/>
          <w:szCs w:val="24"/>
        </w:rPr>
        <w:t xml:space="preserve">commune natale de </w:t>
      </w:r>
      <w:r>
        <w:rPr>
          <w:sz w:val="24"/>
          <w:szCs w:val="24"/>
        </w:rPr>
        <w:t xml:space="preserve">François </w:t>
      </w:r>
      <w:r w:rsidRPr="004774BA">
        <w:rPr>
          <w:sz w:val="24"/>
          <w:szCs w:val="24"/>
        </w:rPr>
        <w:t xml:space="preserve">Rabelais </w:t>
      </w:r>
      <w:r>
        <w:rPr>
          <w:sz w:val="24"/>
          <w:szCs w:val="24"/>
        </w:rPr>
        <w:t xml:space="preserve">intègre enfin l’appellation </w:t>
      </w:r>
      <w:r w:rsidRPr="004774BA">
        <w:rPr>
          <w:sz w:val="24"/>
          <w:szCs w:val="24"/>
        </w:rPr>
        <w:t xml:space="preserve">et légitime </w:t>
      </w:r>
      <w:r>
        <w:rPr>
          <w:sz w:val="24"/>
          <w:szCs w:val="24"/>
        </w:rPr>
        <w:t xml:space="preserve">ainsi </w:t>
      </w:r>
      <w:r w:rsidRPr="004774BA">
        <w:rPr>
          <w:sz w:val="24"/>
          <w:szCs w:val="24"/>
        </w:rPr>
        <w:t xml:space="preserve">Chinon comme capitale de la </w:t>
      </w:r>
      <w:proofErr w:type="spellStart"/>
      <w:r w:rsidRPr="004774BA">
        <w:rPr>
          <w:sz w:val="24"/>
          <w:szCs w:val="24"/>
        </w:rPr>
        <w:t>Rabelaisie</w:t>
      </w:r>
      <w:proofErr w:type="spellEnd"/>
      <w:r w:rsidRPr="004774BA">
        <w:rPr>
          <w:sz w:val="24"/>
          <w:szCs w:val="24"/>
        </w:rPr>
        <w:t>.</w:t>
      </w:r>
    </w:p>
    <w:p w:rsidR="00143A23" w:rsidRDefault="00143A23" w:rsidP="00143A23">
      <w:pPr>
        <w:rPr>
          <w:sz w:val="24"/>
          <w:szCs w:val="24"/>
        </w:rPr>
      </w:pPr>
      <w:r>
        <w:rPr>
          <w:sz w:val="24"/>
          <w:szCs w:val="24"/>
        </w:rPr>
        <w:t xml:space="preserve">Pour fêter ses 80 ans et l’élargissement de son aire géographique de production sur la rive gauche de la Vienne, l’appellation Chinon n’a pas souhaité réaliser un traditionnel guide </w:t>
      </w:r>
      <w:proofErr w:type="spellStart"/>
      <w:r>
        <w:rPr>
          <w:sz w:val="24"/>
          <w:szCs w:val="24"/>
        </w:rPr>
        <w:t>œno</w:t>
      </w:r>
      <w:proofErr w:type="spellEnd"/>
      <w:r>
        <w:rPr>
          <w:sz w:val="24"/>
          <w:szCs w:val="24"/>
        </w:rPr>
        <w:t xml:space="preserve">-touristique. Le propos est ici plus large, plus grand et ne concerne pas uniquement les amateurs de vin. </w:t>
      </w:r>
      <w:r w:rsidRPr="00F8288A">
        <w:rPr>
          <w:sz w:val="24"/>
          <w:szCs w:val="24"/>
        </w:rPr>
        <w:t>Les vignerons savent bien qu’entrer en chinonais, c’est indubitablement marcher sur les pas de Rabelais, l’humaniste. Restait alors à construire un ouvrage simple qui puisse être partagé par tous, comme un  socle commun de connaissances. C’est chose faite. Et lorsq</w:t>
      </w:r>
      <w:r>
        <w:rPr>
          <w:sz w:val="24"/>
          <w:szCs w:val="24"/>
        </w:rPr>
        <w:t>u’on voit ce guide, on a la curieuse impression qu’il a toujours existé ! Pourtant, ce travail n’a jusqu’alors jamais été fait. Le guide Gallimard « </w:t>
      </w:r>
      <w:r w:rsidRPr="009051E1">
        <w:rPr>
          <w:i/>
          <w:sz w:val="24"/>
          <w:szCs w:val="24"/>
        </w:rPr>
        <w:t>Chinon, voyage au pays de Rabelais</w:t>
      </w:r>
      <w:r>
        <w:rPr>
          <w:sz w:val="24"/>
          <w:szCs w:val="24"/>
        </w:rPr>
        <w:t> » est un hommage des vignerons de Chinon à François Rabelais, qui en sont en quelque sorte les héritiers. Ils portent à travers ce guide, une réflexion originale sur ce qui fonde l’AOC Chinon : Chinon, l’humanisme en flacon !</w:t>
      </w:r>
    </w:p>
    <w:p w:rsidR="00173EB0" w:rsidRDefault="00173EB0" w:rsidP="00143A23">
      <w:pPr>
        <w:rPr>
          <w:sz w:val="24"/>
          <w:szCs w:val="24"/>
        </w:rPr>
      </w:pPr>
    </w:p>
    <w:p w:rsidR="00173EB0" w:rsidRPr="00173EB0" w:rsidRDefault="00173EB0" w:rsidP="00173EB0">
      <w:pPr>
        <w:pStyle w:val="Pa2"/>
        <w:rPr>
          <w:rFonts w:asciiTheme="minorHAnsi" w:hAnsiTheme="minorHAnsi" w:cs="HelveticaNeueLT Pro 67 MdCn"/>
          <w:color w:val="000000"/>
          <w:sz w:val="23"/>
          <w:szCs w:val="23"/>
        </w:rPr>
      </w:pPr>
      <w:r w:rsidRPr="00173EB0">
        <w:rPr>
          <w:rFonts w:asciiTheme="minorHAnsi" w:hAnsiTheme="minorHAnsi" w:cs="HelveticaNeueLT Pro 67 MdCn"/>
          <w:b/>
          <w:bCs/>
          <w:color w:val="000000"/>
          <w:sz w:val="23"/>
          <w:szCs w:val="23"/>
        </w:rPr>
        <w:t>FICHE TECHNIQUE</w:t>
      </w:r>
    </w:p>
    <w:p w:rsidR="00173EB0" w:rsidRPr="00173EB0" w:rsidRDefault="00173EB0" w:rsidP="00173EB0">
      <w:pPr>
        <w:pStyle w:val="Pa2"/>
        <w:rPr>
          <w:rFonts w:asciiTheme="minorHAnsi" w:hAnsiTheme="minorHAnsi" w:cs="HelveticaNeueLT Pro 57 Cn"/>
          <w:color w:val="000000"/>
          <w:sz w:val="22"/>
          <w:szCs w:val="22"/>
        </w:rPr>
      </w:pPr>
      <w:r w:rsidRPr="00173EB0">
        <w:rPr>
          <w:rStyle w:val="A9"/>
          <w:rFonts w:asciiTheme="minorHAnsi" w:hAnsiTheme="minorHAnsi"/>
          <w:b w:val="0"/>
          <w:bCs w:val="0"/>
        </w:rPr>
        <w:t>144 pages</w:t>
      </w:r>
    </w:p>
    <w:p w:rsidR="00173EB0" w:rsidRPr="00173EB0" w:rsidRDefault="00173EB0" w:rsidP="00173EB0">
      <w:pPr>
        <w:pStyle w:val="Pa2"/>
        <w:rPr>
          <w:rFonts w:asciiTheme="minorHAnsi" w:hAnsiTheme="minorHAnsi" w:cs="HelveticaNeueLT Pro 57 Cn"/>
          <w:color w:val="000000"/>
          <w:sz w:val="22"/>
          <w:szCs w:val="22"/>
        </w:rPr>
      </w:pPr>
      <w:r w:rsidRPr="00173EB0">
        <w:rPr>
          <w:rStyle w:val="A9"/>
          <w:rFonts w:asciiTheme="minorHAnsi" w:hAnsiTheme="minorHAnsi"/>
          <w:b w:val="0"/>
          <w:bCs w:val="0"/>
        </w:rPr>
        <w:t>250 photos</w:t>
      </w:r>
    </w:p>
    <w:p w:rsidR="00173EB0" w:rsidRPr="00173EB0" w:rsidRDefault="00173EB0" w:rsidP="00173EB0">
      <w:pPr>
        <w:pStyle w:val="Pa2"/>
        <w:rPr>
          <w:rFonts w:asciiTheme="minorHAnsi" w:hAnsiTheme="minorHAnsi" w:cs="HelveticaNeueLT Pro 57 Cn"/>
          <w:color w:val="000000"/>
          <w:sz w:val="22"/>
          <w:szCs w:val="22"/>
        </w:rPr>
      </w:pPr>
      <w:r w:rsidRPr="00173EB0">
        <w:rPr>
          <w:rStyle w:val="A9"/>
          <w:rFonts w:asciiTheme="minorHAnsi" w:hAnsiTheme="minorHAnsi" w:cs="HelveticaNeueLT Pro 67 MdCn"/>
        </w:rPr>
        <w:t xml:space="preserve">Format : </w:t>
      </w:r>
      <w:r w:rsidRPr="00173EB0">
        <w:rPr>
          <w:rStyle w:val="A9"/>
          <w:rFonts w:asciiTheme="minorHAnsi" w:hAnsiTheme="minorHAnsi"/>
          <w:b w:val="0"/>
          <w:bCs w:val="0"/>
        </w:rPr>
        <w:t>112 x 225 mm</w:t>
      </w:r>
    </w:p>
    <w:p w:rsidR="00173EB0" w:rsidRPr="00173EB0" w:rsidRDefault="00173EB0" w:rsidP="00173EB0">
      <w:pPr>
        <w:pStyle w:val="Pa2"/>
        <w:rPr>
          <w:rFonts w:asciiTheme="minorHAnsi" w:hAnsiTheme="minorHAnsi" w:cs="HelveticaNeueLT Pro 67 MdCn"/>
          <w:color w:val="000000"/>
          <w:sz w:val="22"/>
          <w:szCs w:val="22"/>
        </w:rPr>
      </w:pPr>
      <w:r w:rsidRPr="00173EB0">
        <w:rPr>
          <w:rStyle w:val="A9"/>
          <w:rFonts w:asciiTheme="minorHAnsi" w:hAnsiTheme="minorHAnsi" w:cs="HelveticaNeueLT Pro 67 MdCn"/>
        </w:rPr>
        <w:t xml:space="preserve">Prix : </w:t>
      </w:r>
      <w:r w:rsidRPr="00173EB0">
        <w:rPr>
          <w:rStyle w:val="A9"/>
          <w:rFonts w:asciiTheme="minorHAnsi" w:hAnsiTheme="minorHAnsi" w:cs="HelveticaNeueLT Pro 67 MdCn"/>
          <w:b w:val="0"/>
        </w:rPr>
        <w:t>14,90 €</w:t>
      </w:r>
      <w:r w:rsidRPr="00173EB0">
        <w:rPr>
          <w:rStyle w:val="A9"/>
          <w:rFonts w:asciiTheme="minorHAnsi" w:hAnsiTheme="minorHAnsi" w:cs="HelveticaNeueLT Pro 67 MdCn"/>
        </w:rPr>
        <w:t xml:space="preserve"> </w:t>
      </w:r>
    </w:p>
    <w:p w:rsidR="00173EB0" w:rsidRPr="00173EB0" w:rsidRDefault="00173EB0" w:rsidP="00173EB0">
      <w:pPr>
        <w:pStyle w:val="Pa2"/>
        <w:rPr>
          <w:rStyle w:val="A9"/>
          <w:rFonts w:asciiTheme="minorHAnsi" w:hAnsiTheme="minorHAnsi"/>
        </w:rPr>
      </w:pPr>
      <w:r w:rsidRPr="00173EB0">
        <w:rPr>
          <w:rStyle w:val="A9"/>
          <w:rFonts w:asciiTheme="minorHAnsi" w:hAnsiTheme="minorHAnsi"/>
        </w:rPr>
        <w:t>Parution</w:t>
      </w:r>
      <w:r>
        <w:rPr>
          <w:rStyle w:val="A9"/>
          <w:rFonts w:asciiTheme="minorHAnsi" w:hAnsiTheme="minorHAnsi"/>
        </w:rPr>
        <w:t> :</w:t>
      </w:r>
      <w:r w:rsidRPr="00173EB0">
        <w:rPr>
          <w:rStyle w:val="A9"/>
          <w:rFonts w:asciiTheme="minorHAnsi" w:hAnsiTheme="minorHAnsi"/>
        </w:rPr>
        <w:t xml:space="preserve"> </w:t>
      </w:r>
      <w:r w:rsidRPr="00173EB0">
        <w:rPr>
          <w:rStyle w:val="A9"/>
          <w:rFonts w:asciiTheme="minorHAnsi" w:hAnsiTheme="minorHAnsi"/>
          <w:b w:val="0"/>
        </w:rPr>
        <w:t>16 Février 2017</w:t>
      </w:r>
    </w:p>
    <w:p w:rsidR="00A402FA" w:rsidRDefault="00A402FA"/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Black"/>
          <w:color w:val="000000"/>
        </w:rPr>
      </w:pPr>
      <w:r w:rsidRPr="00394F15">
        <w:rPr>
          <w:rFonts w:cs="MetaPro-Black"/>
          <w:b/>
          <w:bCs/>
          <w:color w:val="000000"/>
        </w:rPr>
        <w:t>Attachées de presse</w:t>
      </w:r>
    </w:p>
    <w:p w:rsid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Bold"/>
          <w:b/>
          <w:bCs/>
          <w:color w:val="000000"/>
          <w:sz w:val="20"/>
        </w:rPr>
      </w:pPr>
    </w:p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Bold"/>
          <w:color w:val="000000"/>
          <w:sz w:val="20"/>
          <w:szCs w:val="20"/>
          <w:lang w:val="en-US"/>
        </w:rPr>
      </w:pPr>
      <w:r w:rsidRPr="00394F15">
        <w:rPr>
          <w:rFonts w:cs="MetaPro-Bold"/>
          <w:b/>
          <w:bCs/>
          <w:color w:val="000000"/>
          <w:sz w:val="20"/>
          <w:lang w:val="en-US"/>
        </w:rPr>
        <w:t xml:space="preserve">Editions </w:t>
      </w:r>
      <w:proofErr w:type="spellStart"/>
      <w:r w:rsidRPr="00394F15">
        <w:rPr>
          <w:rFonts w:cs="MetaPro-Bold"/>
          <w:b/>
          <w:bCs/>
          <w:color w:val="000000"/>
          <w:sz w:val="20"/>
          <w:lang w:val="en-US"/>
        </w:rPr>
        <w:t>Gallimard</w:t>
      </w:r>
      <w:proofErr w:type="spellEnd"/>
    </w:p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Normal"/>
          <w:color w:val="000000"/>
          <w:sz w:val="20"/>
          <w:szCs w:val="20"/>
          <w:lang w:val="en-US"/>
        </w:rPr>
      </w:pPr>
      <w:r w:rsidRPr="00394F15">
        <w:rPr>
          <w:rFonts w:cs="MetaPro-Normal"/>
          <w:color w:val="000000"/>
          <w:sz w:val="20"/>
          <w:lang w:val="en-US"/>
        </w:rPr>
        <w:t xml:space="preserve">Sophie </w:t>
      </w:r>
      <w:proofErr w:type="spellStart"/>
      <w:r w:rsidRPr="00394F15">
        <w:rPr>
          <w:rFonts w:cs="MetaPro-Normal"/>
          <w:color w:val="000000"/>
          <w:sz w:val="20"/>
          <w:lang w:val="en-US"/>
        </w:rPr>
        <w:t>Gallet</w:t>
      </w:r>
      <w:proofErr w:type="spellEnd"/>
      <w:r w:rsidRPr="00394F15">
        <w:rPr>
          <w:rFonts w:cs="MetaPro-Normal"/>
          <w:color w:val="000000"/>
          <w:sz w:val="20"/>
          <w:lang w:val="en-US"/>
        </w:rPr>
        <w:t xml:space="preserve"> </w:t>
      </w:r>
      <w:r w:rsidRPr="00394F15">
        <w:rPr>
          <w:rFonts w:cs="MetaPro-Normal"/>
          <w:color w:val="000000"/>
          <w:sz w:val="20"/>
          <w:szCs w:val="20"/>
          <w:lang w:val="en-US"/>
        </w:rPr>
        <w:t xml:space="preserve"> / </w:t>
      </w:r>
      <w:r w:rsidRPr="00394F15">
        <w:rPr>
          <w:rFonts w:cs="MetaPro-Normal"/>
          <w:color w:val="000000"/>
          <w:sz w:val="20"/>
          <w:lang w:val="en-US"/>
        </w:rPr>
        <w:t>01 49 54 14 29</w:t>
      </w:r>
      <w:r w:rsidRPr="00394F15">
        <w:rPr>
          <w:rFonts w:cs="MetaPro-Normal"/>
          <w:color w:val="000000"/>
          <w:sz w:val="20"/>
          <w:szCs w:val="20"/>
          <w:lang w:val="en-US"/>
        </w:rPr>
        <w:t xml:space="preserve"> / </w:t>
      </w:r>
      <w:r w:rsidRPr="00394F15">
        <w:rPr>
          <w:rFonts w:cs="MetaPro-Normal"/>
          <w:color w:val="000000"/>
          <w:sz w:val="20"/>
          <w:lang w:val="en-US"/>
        </w:rPr>
        <w:t>sophie.gallet@gallimard.fr</w:t>
      </w:r>
    </w:p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Bold"/>
          <w:b/>
          <w:bCs/>
          <w:color w:val="000000"/>
          <w:sz w:val="20"/>
          <w:lang w:val="en-US"/>
        </w:rPr>
      </w:pPr>
    </w:p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Bold"/>
          <w:color w:val="000000"/>
          <w:sz w:val="20"/>
          <w:szCs w:val="20"/>
        </w:rPr>
      </w:pPr>
      <w:r w:rsidRPr="00394F15">
        <w:rPr>
          <w:rFonts w:cs="MetaPro-Bold"/>
          <w:b/>
          <w:bCs/>
          <w:color w:val="000000"/>
          <w:sz w:val="20"/>
        </w:rPr>
        <w:t xml:space="preserve">Vins AOC Chinon </w:t>
      </w:r>
    </w:p>
    <w:p w:rsidR="00394F15" w:rsidRPr="00394F15" w:rsidRDefault="00394F15" w:rsidP="00394F15">
      <w:pPr>
        <w:autoSpaceDE w:val="0"/>
        <w:autoSpaceDN w:val="0"/>
        <w:adjustRightInd w:val="0"/>
        <w:spacing w:after="0" w:line="241" w:lineRule="atLeast"/>
        <w:rPr>
          <w:rFonts w:cs="MetaPro-Normal"/>
          <w:color w:val="000000"/>
          <w:sz w:val="20"/>
          <w:szCs w:val="20"/>
        </w:rPr>
      </w:pPr>
      <w:r w:rsidRPr="00394F15">
        <w:rPr>
          <w:rFonts w:cs="MetaPro-Normal"/>
          <w:color w:val="000000"/>
          <w:sz w:val="20"/>
        </w:rPr>
        <w:t>Muriel Roudaut</w:t>
      </w:r>
      <w:r>
        <w:rPr>
          <w:rFonts w:cs="MetaPro-Normal"/>
          <w:color w:val="000000"/>
          <w:sz w:val="20"/>
          <w:szCs w:val="20"/>
        </w:rPr>
        <w:t xml:space="preserve"> / </w:t>
      </w:r>
      <w:r w:rsidRPr="00394F15">
        <w:rPr>
          <w:rFonts w:cs="MetaPro-Normal"/>
          <w:color w:val="000000"/>
          <w:sz w:val="20"/>
        </w:rPr>
        <w:t>Agence M2RP</w:t>
      </w:r>
      <w:r>
        <w:rPr>
          <w:rFonts w:cs="MetaPro-Normal"/>
          <w:color w:val="000000"/>
          <w:sz w:val="20"/>
          <w:szCs w:val="20"/>
        </w:rPr>
        <w:t xml:space="preserve"> / </w:t>
      </w:r>
      <w:r w:rsidRPr="00394F15">
        <w:rPr>
          <w:rFonts w:cs="MetaPro-Normal"/>
          <w:color w:val="000000"/>
          <w:sz w:val="20"/>
        </w:rPr>
        <w:t>06 62 54 88 02</w:t>
      </w:r>
      <w:r>
        <w:rPr>
          <w:rFonts w:cs="MetaPro-Normal"/>
          <w:color w:val="000000"/>
          <w:sz w:val="20"/>
          <w:szCs w:val="20"/>
        </w:rPr>
        <w:t xml:space="preserve"> / </w:t>
      </w:r>
      <w:r w:rsidRPr="00394F15">
        <w:rPr>
          <w:rFonts w:cs="MetaPro-Normal"/>
          <w:color w:val="000000"/>
          <w:sz w:val="20"/>
        </w:rPr>
        <w:t>muriel@m2rp.com</w:t>
      </w:r>
    </w:p>
    <w:sectPr w:rsidR="00394F15" w:rsidRPr="00394F15" w:rsidSect="00A4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D6" w:rsidRDefault="006270D6" w:rsidP="00143A23">
      <w:pPr>
        <w:spacing w:after="0" w:line="240" w:lineRule="auto"/>
      </w:pPr>
      <w:r>
        <w:separator/>
      </w:r>
    </w:p>
  </w:endnote>
  <w:endnote w:type="continuationSeparator" w:id="0">
    <w:p w:rsidR="006270D6" w:rsidRDefault="006270D6" w:rsidP="0014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67 MdCn">
    <w:altName w:val="HelveticaNeueLT Pro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Meta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lack">
    <w:altName w:val="MetaPro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Normal">
    <w:altName w:val="MetaPro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B0" w:rsidRDefault="00173EB0" w:rsidP="00173EB0">
    <w:pPr>
      <w:pStyle w:val="Pieddepage"/>
      <w:rPr>
        <w:b/>
        <w:color w:val="31849B" w:themeColor="accent5" w:themeShade="BF"/>
      </w:rPr>
    </w:pPr>
    <w:r>
      <w:rPr>
        <w:b/>
        <w:noProof/>
        <w:color w:val="31849B" w:themeColor="accent5" w:themeShade="BF"/>
        <w:sz w:val="28"/>
        <w:szCs w:val="28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5050790</wp:posOffset>
          </wp:positionH>
          <wp:positionV relativeFrom="paragraph">
            <wp:posOffset>34925</wp:posOffset>
          </wp:positionV>
          <wp:extent cx="590550" cy="580390"/>
          <wp:effectExtent l="19050" t="0" r="0" b="0"/>
          <wp:wrapTight wrapText="bothSides">
            <wp:wrapPolygon edited="0">
              <wp:start x="-697" y="0"/>
              <wp:lineTo x="-697" y="20560"/>
              <wp:lineTo x="21600" y="20560"/>
              <wp:lineTo x="21600" y="0"/>
              <wp:lineTo x="-697" y="0"/>
            </wp:wrapPolygon>
          </wp:wrapTight>
          <wp:docPr id="4" name="Image 3" descr="M2RP_16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RP_16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1849B" w:themeColor="accent5" w:themeShade="BF"/>
        <w:sz w:val="28"/>
        <w:szCs w:val="28"/>
      </w:rPr>
      <w:t xml:space="preserve">       </w:t>
    </w:r>
    <w:r>
      <w:rPr>
        <w:b/>
        <w:color w:val="31849B" w:themeColor="accent5" w:themeShade="BF"/>
        <w:sz w:val="28"/>
        <w:szCs w:val="28"/>
      </w:rPr>
      <w:tab/>
      <w:t xml:space="preserve">                                                         </w:t>
    </w:r>
    <w:r w:rsidRPr="002418AC">
      <w:rPr>
        <w:b/>
        <w:color w:val="31849B" w:themeColor="accent5" w:themeShade="BF"/>
        <w:sz w:val="28"/>
        <w:szCs w:val="28"/>
      </w:rPr>
      <w:t>Contact Presse</w:t>
    </w:r>
    <w:r w:rsidRPr="002418AC">
      <w:rPr>
        <w:b/>
        <w:color w:val="31849B" w:themeColor="accent5" w:themeShade="BF"/>
      </w:rPr>
      <w:t> : Agence M2RP</w:t>
    </w:r>
    <w:r w:rsidRPr="002418AC">
      <w:rPr>
        <w:b/>
        <w:color w:val="31849B" w:themeColor="accent5" w:themeShade="BF"/>
      </w:rPr>
      <w:tab/>
      <w:t xml:space="preserve">        </w:t>
    </w:r>
    <w:r>
      <w:rPr>
        <w:b/>
        <w:color w:val="31849B" w:themeColor="accent5" w:themeShade="BF"/>
      </w:rPr>
      <w:t xml:space="preserve">               </w:t>
    </w:r>
  </w:p>
  <w:p w:rsidR="00173EB0" w:rsidRPr="00173EB0" w:rsidRDefault="00173EB0" w:rsidP="00173EB0">
    <w:pPr>
      <w:pStyle w:val="Pieddepage"/>
      <w:rPr>
        <w:rStyle w:val="Lienhypertexte"/>
        <w:b/>
        <w:color w:val="31849B" w:themeColor="accent5" w:themeShade="BF"/>
        <w:u w:val="none"/>
      </w:rPr>
    </w:pPr>
    <w:r>
      <w:rPr>
        <w:b/>
        <w:color w:val="31849B" w:themeColor="accent5" w:themeShade="BF"/>
      </w:rPr>
      <w:t xml:space="preserve">                                                                  </w:t>
    </w:r>
    <w:r w:rsidRPr="002418AC">
      <w:rPr>
        <w:b/>
        <w:color w:val="31849B" w:themeColor="accent5" w:themeShade="BF"/>
      </w:rPr>
      <w:t xml:space="preserve">Muriel Roudaut 06 62 54 88 02, </w:t>
    </w:r>
    <w:hyperlink r:id="rId2" w:history="1">
      <w:r w:rsidRPr="002418AC">
        <w:rPr>
          <w:rStyle w:val="Lienhypertexte"/>
          <w:color w:val="31849B" w:themeColor="accent5" w:themeShade="BF"/>
        </w:rPr>
        <w:t>muriel@m2rp.com</w:t>
      </w:r>
    </w:hyperlink>
  </w:p>
  <w:p w:rsidR="00173EB0" w:rsidRPr="002418AC" w:rsidRDefault="00173EB0" w:rsidP="00173EB0">
    <w:pPr>
      <w:pStyle w:val="Pieddepage"/>
      <w:rPr>
        <w:b/>
        <w:color w:val="31849B" w:themeColor="accent5" w:themeShade="BF"/>
      </w:rPr>
    </w:pPr>
    <w:r>
      <w:rPr>
        <w:b/>
        <w:color w:val="31849B" w:themeColor="accent5" w:themeShade="BF"/>
      </w:rPr>
      <w:tab/>
      <w:t xml:space="preserve">                                                                                   </w:t>
    </w:r>
  </w:p>
  <w:p w:rsidR="00173EB0" w:rsidRPr="002418AC" w:rsidRDefault="00173EB0" w:rsidP="00173EB0">
    <w:pPr>
      <w:pStyle w:val="Pieddepage"/>
      <w:jc w:val="right"/>
      <w:rPr>
        <w:b/>
        <w:color w:val="31849B" w:themeColor="accent5" w:themeShade="BF"/>
      </w:rPr>
    </w:pPr>
    <w:r>
      <w:rPr>
        <w:b/>
        <w:color w:val="31849B" w:themeColor="accent5" w:themeShade="BF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D6" w:rsidRDefault="006270D6" w:rsidP="00143A23">
      <w:pPr>
        <w:spacing w:after="0" w:line="240" w:lineRule="auto"/>
      </w:pPr>
      <w:r>
        <w:separator/>
      </w:r>
    </w:p>
  </w:footnote>
  <w:footnote w:type="continuationSeparator" w:id="0">
    <w:p w:rsidR="006270D6" w:rsidRDefault="006270D6" w:rsidP="0014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23" w:rsidRDefault="00A85FE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-171450</wp:posOffset>
          </wp:positionV>
          <wp:extent cx="2251075" cy="539750"/>
          <wp:effectExtent l="19050" t="0" r="0" b="0"/>
          <wp:wrapTight wrapText="bothSides">
            <wp:wrapPolygon edited="0">
              <wp:start x="-183" y="0"/>
              <wp:lineTo x="-183" y="20584"/>
              <wp:lineTo x="21570" y="20584"/>
              <wp:lineTo x="21570" y="0"/>
              <wp:lineTo x="-183" y="0"/>
            </wp:wrapPolygon>
          </wp:wrapTight>
          <wp:docPr id="3" name="Image 1" descr="chinon bloc marq noir a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on bloc marq noir ao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10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2967355</wp:posOffset>
          </wp:positionH>
          <wp:positionV relativeFrom="paragraph">
            <wp:posOffset>-171450</wp:posOffset>
          </wp:positionV>
          <wp:extent cx="3089910" cy="484505"/>
          <wp:effectExtent l="19050" t="0" r="0" b="0"/>
          <wp:wrapTight wrapText="bothSides">
            <wp:wrapPolygon edited="0">
              <wp:start x="-133" y="0"/>
              <wp:lineTo x="-133" y="20383"/>
              <wp:lineTo x="21573" y="20383"/>
              <wp:lineTo x="21573" y="0"/>
              <wp:lineTo x="-133" y="0"/>
            </wp:wrapPolygon>
          </wp:wrapTight>
          <wp:docPr id="2" name="Image 2" descr="Logo vin du 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 du val de 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A23" w:rsidRDefault="00143A2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3A23"/>
    <w:rsid w:val="000A31FA"/>
    <w:rsid w:val="000E3611"/>
    <w:rsid w:val="00143A23"/>
    <w:rsid w:val="00173EB0"/>
    <w:rsid w:val="001A4290"/>
    <w:rsid w:val="00360D1B"/>
    <w:rsid w:val="00394F15"/>
    <w:rsid w:val="003B462B"/>
    <w:rsid w:val="0043341E"/>
    <w:rsid w:val="0057679D"/>
    <w:rsid w:val="006270D6"/>
    <w:rsid w:val="009108A1"/>
    <w:rsid w:val="00A402FA"/>
    <w:rsid w:val="00A85FE1"/>
    <w:rsid w:val="00E32516"/>
    <w:rsid w:val="00E93C33"/>
    <w:rsid w:val="00EB1F42"/>
    <w:rsid w:val="00EE0985"/>
    <w:rsid w:val="00F2064B"/>
    <w:rsid w:val="00F8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A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A23"/>
  </w:style>
  <w:style w:type="paragraph" w:styleId="Pieddepage">
    <w:name w:val="footer"/>
    <w:basedOn w:val="Normal"/>
    <w:link w:val="PieddepageCar"/>
    <w:uiPriority w:val="99"/>
    <w:unhideWhenUsed/>
    <w:rsid w:val="0014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A23"/>
  </w:style>
  <w:style w:type="paragraph" w:customStyle="1" w:styleId="Pa2">
    <w:name w:val="Pa2"/>
    <w:basedOn w:val="Normal"/>
    <w:next w:val="Normal"/>
    <w:uiPriority w:val="99"/>
    <w:rsid w:val="00173EB0"/>
    <w:pPr>
      <w:autoSpaceDE w:val="0"/>
      <w:autoSpaceDN w:val="0"/>
      <w:adjustRightInd w:val="0"/>
      <w:spacing w:after="0" w:line="241" w:lineRule="atLeast"/>
    </w:pPr>
    <w:rPr>
      <w:rFonts w:ascii="HelveticaNeueLT Pro 67 MdCn" w:hAnsi="HelveticaNeueLT Pro 67 MdCn"/>
      <w:sz w:val="24"/>
      <w:szCs w:val="24"/>
    </w:rPr>
  </w:style>
  <w:style w:type="character" w:customStyle="1" w:styleId="A9">
    <w:name w:val="A9"/>
    <w:uiPriority w:val="99"/>
    <w:rsid w:val="00173EB0"/>
    <w:rPr>
      <w:rFonts w:ascii="HelveticaNeueLT Pro 57 Cn" w:hAnsi="HelveticaNeueLT Pro 57 Cn" w:cs="HelveticaNeueLT Pro 57 Cn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173EB0"/>
    <w:rPr>
      <w:rFonts w:cs="HelveticaNeueLT Pro 67 MdCn"/>
      <w:b/>
      <w:bCs/>
      <w:color w:val="000000"/>
      <w:sz w:val="28"/>
      <w:szCs w:val="28"/>
    </w:rPr>
  </w:style>
  <w:style w:type="character" w:styleId="Lienhypertexte">
    <w:name w:val="Hyperlink"/>
    <w:uiPriority w:val="99"/>
    <w:unhideWhenUsed/>
    <w:rsid w:val="00173EB0"/>
    <w:rPr>
      <w:color w:val="0000FF"/>
      <w:u w:val="single"/>
    </w:rPr>
  </w:style>
  <w:style w:type="character" w:customStyle="1" w:styleId="A12">
    <w:name w:val="A12"/>
    <w:uiPriority w:val="99"/>
    <w:rsid w:val="00394F15"/>
    <w:rPr>
      <w:rFonts w:ascii="MetaPro-Bold" w:hAnsi="MetaPro-Bold" w:cs="MetaPro-Bol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@m2rp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624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10</cp:revision>
  <dcterms:created xsi:type="dcterms:W3CDTF">2017-02-02T11:22:00Z</dcterms:created>
  <dcterms:modified xsi:type="dcterms:W3CDTF">2017-02-28T08:57:00Z</dcterms:modified>
</cp:coreProperties>
</file>