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EFE9F" w14:textId="0FB2BA8B" w:rsidR="003E5BC3" w:rsidRDefault="003E5BC3" w:rsidP="000D7E34">
      <w:pPr>
        <w:tabs>
          <w:tab w:val="left" w:pos="1245"/>
        </w:tabs>
        <w:spacing w:after="0"/>
        <w:jc w:val="center"/>
      </w:pPr>
      <w:r>
        <w:rPr>
          <w:noProof/>
        </w:rPr>
        <w:drawing>
          <wp:anchor distT="0" distB="0" distL="114300" distR="114300" simplePos="0" relativeHeight="251652608" behindDoc="1" locked="0" layoutInCell="1" allowOverlap="1" wp14:anchorId="3FB889CE" wp14:editId="7FBC5859">
            <wp:simplePos x="0" y="0"/>
            <wp:positionH relativeFrom="column">
              <wp:posOffset>3043555</wp:posOffset>
            </wp:positionH>
            <wp:positionV relativeFrom="paragraph">
              <wp:posOffset>-623570</wp:posOffset>
            </wp:positionV>
            <wp:extent cx="3086100" cy="485775"/>
            <wp:effectExtent l="19050" t="0" r="0" b="0"/>
            <wp:wrapTight wrapText="bothSides">
              <wp:wrapPolygon edited="0">
                <wp:start x="-133" y="0"/>
                <wp:lineTo x="-133" y="21176"/>
                <wp:lineTo x="21600" y="21176"/>
                <wp:lineTo x="21600" y="0"/>
                <wp:lineTo x="-133" y="0"/>
              </wp:wrapPolygon>
            </wp:wrapTight>
            <wp:docPr id="5" name="Image 2" descr="Logo vin du val de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in du val de loire"/>
                    <pic:cNvPicPr>
                      <a:picLocks noChangeAspect="1" noChangeArrowheads="1"/>
                    </pic:cNvPicPr>
                  </pic:nvPicPr>
                  <pic:blipFill>
                    <a:blip r:embed="rId6" cstate="print"/>
                    <a:srcRect/>
                    <a:stretch>
                      <a:fillRect/>
                    </a:stretch>
                  </pic:blipFill>
                  <pic:spPr bwMode="auto">
                    <a:xfrm>
                      <a:off x="0" y="0"/>
                      <a:ext cx="3086100" cy="485775"/>
                    </a:xfrm>
                    <a:prstGeom prst="rect">
                      <a:avLst/>
                    </a:prstGeom>
                    <a:noFill/>
                    <a:ln w="9525">
                      <a:noFill/>
                      <a:miter lim="800000"/>
                      <a:headEnd/>
                      <a:tailEnd/>
                    </a:ln>
                  </pic:spPr>
                </pic:pic>
              </a:graphicData>
            </a:graphic>
          </wp:anchor>
        </w:drawing>
      </w:r>
      <w:r w:rsidRPr="003E5BC3">
        <w:rPr>
          <w:noProof/>
        </w:rPr>
        <w:drawing>
          <wp:anchor distT="0" distB="0" distL="114300" distR="114300" simplePos="0" relativeHeight="251650560" behindDoc="1" locked="0" layoutInCell="1" allowOverlap="1" wp14:anchorId="742D3E56" wp14:editId="06BD50F2">
            <wp:simplePos x="0" y="0"/>
            <wp:positionH relativeFrom="column">
              <wp:posOffset>229290</wp:posOffset>
            </wp:positionH>
            <wp:positionV relativeFrom="paragraph">
              <wp:posOffset>-621499</wp:posOffset>
            </wp:positionV>
            <wp:extent cx="2255023" cy="540688"/>
            <wp:effectExtent l="19050" t="0" r="0" b="0"/>
            <wp:wrapTight wrapText="bothSides">
              <wp:wrapPolygon edited="0">
                <wp:start x="-183" y="0"/>
                <wp:lineTo x="-183" y="20584"/>
                <wp:lineTo x="21570" y="20584"/>
                <wp:lineTo x="21570" y="0"/>
                <wp:lineTo x="-183" y="0"/>
              </wp:wrapPolygon>
            </wp:wrapTight>
            <wp:docPr id="4" name="Image 1" descr="chinon bloc marq noir a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on bloc marq noir aoc.jpg"/>
                    <pic:cNvPicPr/>
                  </pic:nvPicPr>
                  <pic:blipFill>
                    <a:blip r:embed="rId7" cstate="print"/>
                    <a:stretch>
                      <a:fillRect/>
                    </a:stretch>
                  </pic:blipFill>
                  <pic:spPr>
                    <a:xfrm>
                      <a:off x="0" y="0"/>
                      <a:ext cx="2251075" cy="539750"/>
                    </a:xfrm>
                    <a:prstGeom prst="rect">
                      <a:avLst/>
                    </a:prstGeom>
                  </pic:spPr>
                </pic:pic>
              </a:graphicData>
            </a:graphic>
          </wp:anchor>
        </w:drawing>
      </w:r>
    </w:p>
    <w:p w14:paraId="4C6AFC38" w14:textId="4C124B29" w:rsidR="003E5BC3" w:rsidRPr="003E5BC3" w:rsidRDefault="0037238E" w:rsidP="00585CCB">
      <w:pPr>
        <w:spacing w:after="0"/>
        <w:jc w:val="right"/>
      </w:pPr>
      <w:r>
        <w:t>Communiqué de presse,</w:t>
      </w:r>
      <w:r w:rsidR="00585CCB">
        <w:t xml:space="preserve"> </w:t>
      </w:r>
      <w:r>
        <w:t xml:space="preserve">Chinon, le </w:t>
      </w:r>
      <w:r w:rsidR="00744034">
        <w:t>30</w:t>
      </w:r>
      <w:r w:rsidR="000D7E34">
        <w:t xml:space="preserve"> juin 2020</w:t>
      </w:r>
    </w:p>
    <w:p w14:paraId="3F5ABDBF" w14:textId="65737AFB" w:rsidR="003E5BC3" w:rsidRDefault="003E5BC3" w:rsidP="009471BA">
      <w:pPr>
        <w:spacing w:after="0"/>
        <w:rPr>
          <w:sz w:val="28"/>
          <w:szCs w:val="28"/>
        </w:rPr>
      </w:pPr>
    </w:p>
    <w:p w14:paraId="172E1438" w14:textId="3935ACD5" w:rsidR="00585CCB" w:rsidRDefault="00744034" w:rsidP="00F05218">
      <w:pPr>
        <w:spacing w:after="0"/>
        <w:jc w:val="center"/>
        <w:rPr>
          <w:sz w:val="24"/>
          <w:szCs w:val="24"/>
        </w:rPr>
      </w:pPr>
      <w:r>
        <w:rPr>
          <w:noProof/>
          <w:sz w:val="24"/>
          <w:szCs w:val="24"/>
        </w:rPr>
        <w:drawing>
          <wp:inline distT="0" distB="0" distL="0" distR="0" wp14:anchorId="5B343C6C" wp14:editId="77081DAB">
            <wp:extent cx="3600000" cy="3600000"/>
            <wp:effectExtent l="0" t="0" r="63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OC_CHINON_JEUDI_DE_CHINON_4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0" cy="3600000"/>
                    </a:xfrm>
                    <a:prstGeom prst="rect">
                      <a:avLst/>
                    </a:prstGeom>
                  </pic:spPr>
                </pic:pic>
              </a:graphicData>
            </a:graphic>
          </wp:inline>
        </w:drawing>
      </w:r>
    </w:p>
    <w:p w14:paraId="318E6450" w14:textId="77777777" w:rsidR="00CA63B5" w:rsidRDefault="00CA63B5" w:rsidP="0060230D">
      <w:pPr>
        <w:spacing w:after="0" w:line="240" w:lineRule="auto"/>
        <w:rPr>
          <w:b/>
          <w:sz w:val="32"/>
          <w:szCs w:val="32"/>
        </w:rPr>
      </w:pPr>
    </w:p>
    <w:p w14:paraId="3628E4DC" w14:textId="2D7E8366" w:rsidR="00585CCB" w:rsidRPr="000D7E34" w:rsidRDefault="00CA63B5" w:rsidP="000D7E34">
      <w:pPr>
        <w:pBdr>
          <w:top w:val="single" w:sz="4" w:space="1" w:color="auto"/>
          <w:left w:val="single" w:sz="4" w:space="4" w:color="auto"/>
          <w:bottom w:val="single" w:sz="4" w:space="1" w:color="auto"/>
          <w:right w:val="single" w:sz="4" w:space="4" w:color="auto"/>
        </w:pBdr>
        <w:spacing w:after="0" w:line="240" w:lineRule="auto"/>
        <w:jc w:val="center"/>
        <w:rPr>
          <w:b/>
          <w:sz w:val="32"/>
          <w:szCs w:val="32"/>
        </w:rPr>
      </w:pPr>
      <w:r w:rsidRPr="000D7E34">
        <w:rPr>
          <w:b/>
          <w:sz w:val="32"/>
          <w:szCs w:val="32"/>
        </w:rPr>
        <w:t>Œnotourisme</w:t>
      </w:r>
      <w:r w:rsidR="001D19BB" w:rsidRPr="000D7E34">
        <w:rPr>
          <w:b/>
          <w:sz w:val="32"/>
          <w:szCs w:val="32"/>
        </w:rPr>
        <w:t xml:space="preserve"> : les jeudis du vin de l'AOC Chinon</w:t>
      </w:r>
    </w:p>
    <w:p w14:paraId="4EED5D32" w14:textId="24705549" w:rsidR="00B96DC7" w:rsidRDefault="000D7E34" w:rsidP="000D7E34">
      <w:pPr>
        <w:pBdr>
          <w:top w:val="single" w:sz="4" w:space="1" w:color="auto"/>
          <w:left w:val="single" w:sz="4" w:space="4" w:color="auto"/>
          <w:bottom w:val="single" w:sz="4" w:space="1" w:color="auto"/>
          <w:right w:val="single" w:sz="4" w:space="4" w:color="auto"/>
        </w:pBdr>
        <w:spacing w:after="0"/>
        <w:jc w:val="center"/>
        <w:rPr>
          <w:b/>
          <w:i/>
          <w:sz w:val="24"/>
          <w:szCs w:val="24"/>
        </w:rPr>
      </w:pPr>
      <w:r>
        <w:rPr>
          <w:b/>
          <w:i/>
          <w:sz w:val="36"/>
          <w:szCs w:val="36"/>
        </w:rPr>
        <w:t>8</w:t>
      </w:r>
      <w:r w:rsidR="003A71E5">
        <w:rPr>
          <w:b/>
          <w:i/>
          <w:sz w:val="24"/>
          <w:szCs w:val="24"/>
        </w:rPr>
        <w:t xml:space="preserve"> jeudis </w:t>
      </w:r>
      <w:r>
        <w:rPr>
          <w:b/>
          <w:i/>
          <w:sz w:val="36"/>
          <w:szCs w:val="36"/>
        </w:rPr>
        <w:t>8</w:t>
      </w:r>
      <w:r w:rsidR="003A71E5">
        <w:rPr>
          <w:b/>
          <w:i/>
          <w:sz w:val="24"/>
          <w:szCs w:val="24"/>
        </w:rPr>
        <w:t xml:space="preserve"> vignerons</w:t>
      </w:r>
      <w:r w:rsidR="009C3CE4">
        <w:rPr>
          <w:b/>
          <w:i/>
          <w:sz w:val="24"/>
          <w:szCs w:val="24"/>
        </w:rPr>
        <w:t xml:space="preserve"> pour découvrir les vins de Chinon </w:t>
      </w:r>
    </w:p>
    <w:p w14:paraId="64CDB8AC" w14:textId="77777777" w:rsidR="000D7E34" w:rsidRDefault="000D7E34" w:rsidP="003E5BC3">
      <w:pPr>
        <w:rPr>
          <w:b/>
          <w:i/>
          <w:sz w:val="24"/>
          <w:szCs w:val="24"/>
        </w:rPr>
      </w:pPr>
    </w:p>
    <w:p w14:paraId="031D2308" w14:textId="004FF635" w:rsidR="00286EC0" w:rsidRPr="003E5BC3" w:rsidRDefault="009C3CE4" w:rsidP="003E5BC3">
      <w:pPr>
        <w:rPr>
          <w:b/>
          <w:i/>
          <w:sz w:val="24"/>
          <w:szCs w:val="24"/>
        </w:rPr>
      </w:pPr>
      <w:r>
        <w:rPr>
          <w:b/>
          <w:i/>
          <w:sz w:val="24"/>
          <w:szCs w:val="24"/>
        </w:rPr>
        <w:t>D</w:t>
      </w:r>
      <w:r w:rsidRPr="000350BF">
        <w:rPr>
          <w:b/>
          <w:i/>
          <w:sz w:val="24"/>
          <w:szCs w:val="24"/>
        </w:rPr>
        <w:t xml:space="preserve">u </w:t>
      </w:r>
      <w:r w:rsidR="000D7E34">
        <w:rPr>
          <w:b/>
          <w:i/>
          <w:sz w:val="24"/>
          <w:szCs w:val="24"/>
        </w:rPr>
        <w:t>9</w:t>
      </w:r>
      <w:r w:rsidRPr="000350BF">
        <w:rPr>
          <w:b/>
          <w:i/>
          <w:sz w:val="24"/>
          <w:szCs w:val="24"/>
        </w:rPr>
        <w:t xml:space="preserve"> juillet au </w:t>
      </w:r>
      <w:r w:rsidR="000D7E34">
        <w:rPr>
          <w:b/>
          <w:i/>
          <w:sz w:val="24"/>
          <w:szCs w:val="24"/>
        </w:rPr>
        <w:t>27</w:t>
      </w:r>
      <w:r w:rsidRPr="000350BF">
        <w:rPr>
          <w:b/>
          <w:i/>
          <w:sz w:val="24"/>
          <w:szCs w:val="24"/>
        </w:rPr>
        <w:t xml:space="preserve"> </w:t>
      </w:r>
      <w:r w:rsidR="000D7E34">
        <w:rPr>
          <w:b/>
          <w:i/>
          <w:sz w:val="24"/>
          <w:szCs w:val="24"/>
        </w:rPr>
        <w:t>août</w:t>
      </w:r>
      <w:r w:rsidR="00596DBF">
        <w:rPr>
          <w:b/>
          <w:i/>
          <w:sz w:val="24"/>
          <w:szCs w:val="24"/>
        </w:rPr>
        <w:t xml:space="preserve"> 20</w:t>
      </w:r>
      <w:r w:rsidR="000D7E34">
        <w:rPr>
          <w:b/>
          <w:i/>
          <w:sz w:val="24"/>
          <w:szCs w:val="24"/>
        </w:rPr>
        <w:t>20</w:t>
      </w:r>
      <w:r>
        <w:rPr>
          <w:b/>
          <w:i/>
          <w:sz w:val="24"/>
          <w:szCs w:val="24"/>
        </w:rPr>
        <w:t xml:space="preserve">, </w:t>
      </w:r>
      <w:r w:rsidR="00B96DC7">
        <w:rPr>
          <w:b/>
          <w:i/>
          <w:sz w:val="24"/>
          <w:szCs w:val="24"/>
        </w:rPr>
        <w:t>c</w:t>
      </w:r>
      <w:r w:rsidR="00A40197">
        <w:rPr>
          <w:b/>
          <w:i/>
          <w:sz w:val="24"/>
          <w:szCs w:val="24"/>
        </w:rPr>
        <w:t>haque jeudi</w:t>
      </w:r>
      <w:r>
        <w:rPr>
          <w:b/>
          <w:i/>
          <w:sz w:val="24"/>
          <w:szCs w:val="24"/>
        </w:rPr>
        <w:t xml:space="preserve"> après-midi </w:t>
      </w:r>
      <w:r w:rsidR="000350BF" w:rsidRPr="000350BF">
        <w:rPr>
          <w:b/>
          <w:i/>
          <w:sz w:val="24"/>
          <w:szCs w:val="24"/>
        </w:rPr>
        <w:t>à la forteresse royale de Chinon</w:t>
      </w:r>
      <w:r w:rsidR="000D7E34">
        <w:rPr>
          <w:b/>
          <w:i/>
          <w:sz w:val="24"/>
          <w:szCs w:val="24"/>
        </w:rPr>
        <w:t xml:space="preserve"> (37)</w:t>
      </w:r>
    </w:p>
    <w:p w14:paraId="58158C8E" w14:textId="74FA78ED" w:rsidR="000D7E34" w:rsidRDefault="007C5B6B" w:rsidP="000D7E34">
      <w:pPr>
        <w:jc w:val="both"/>
      </w:pPr>
      <w:r>
        <w:t>La</w:t>
      </w:r>
      <w:r w:rsidR="000D7E34" w:rsidRPr="00CE59C3">
        <w:t xml:space="preserve"> connaissance </w:t>
      </w:r>
      <w:r>
        <w:t>du chinonais</w:t>
      </w:r>
      <w:r w:rsidR="000D7E34" w:rsidRPr="00CE59C3">
        <w:t xml:space="preserve"> ne peut être complète sans évoquer le patrimoine viticole qui façonne le paysage, la dégustation qui laisse ainsi le terroir s’exprimer. Aussi, le syndicat des vins de Chinon prend d’assaut la forteresse pour permettre </w:t>
      </w:r>
      <w:r w:rsidR="000D7E34">
        <w:t>aux familles</w:t>
      </w:r>
      <w:r w:rsidR="000D7E34" w:rsidRPr="00CE59C3">
        <w:t xml:space="preserve"> de rencontrer les vignerons, échanger sur leur métier-passion, déguster et acheter leurs vins sur place. Un domaine par jeudi sera présent à la forteresse</w:t>
      </w:r>
      <w:r w:rsidR="000D7E34">
        <w:t>.</w:t>
      </w:r>
      <w:r w:rsidR="000D7E34" w:rsidRPr="00CE59C3">
        <w:t> </w:t>
      </w:r>
    </w:p>
    <w:p w14:paraId="7E9E8FDC" w14:textId="77777777" w:rsidR="000D7E34" w:rsidRPr="00286EC0" w:rsidRDefault="000D7E34" w:rsidP="000D7E34">
      <w:pPr>
        <w:jc w:val="both"/>
      </w:pPr>
      <w:r w:rsidRPr="00286EC0">
        <w:t>Une façon de mieux appréhender un territoire avec ceux qui le font : rencontrer un vigneron, c'est toujours une aventure privilégiée ; un échange aussi fructifère que les cépages Cabernet Franc ou Chenin donnent une gamme variée de vins rouge, rosé ou blanc friands, légers ou au contraire structurés selon l'empreinte que le vigneron a voulu leur donner.</w:t>
      </w:r>
    </w:p>
    <w:p w14:paraId="2401DC11" w14:textId="5EA2FFCF" w:rsidR="000D7E34" w:rsidRPr="00286EC0" w:rsidRDefault="000D7E34" w:rsidP="000D7E34">
      <w:pPr>
        <w:jc w:val="both"/>
      </w:pPr>
      <w:r w:rsidRPr="00286EC0">
        <w:t>Déguster du Chinon depuis la forteresse, c'est aussi fouler les terres des rois Henri II Plantagenêt</w:t>
      </w:r>
      <w:r w:rsidR="001A7DCB">
        <w:t xml:space="preserve">, </w:t>
      </w:r>
      <w:r w:rsidR="001A7DCB" w:rsidRPr="00286EC0">
        <w:t>Charles VII</w:t>
      </w:r>
      <w:r w:rsidR="001A7DCB">
        <w:t xml:space="preserve"> </w:t>
      </w:r>
      <w:r w:rsidRPr="00286EC0">
        <w:t>et aiguiser son palais dans un cadre royal, faire un premier pas vers l’esprit, si vivant, de</w:t>
      </w:r>
      <w:r>
        <w:t xml:space="preserve"> </w:t>
      </w:r>
      <w:r w:rsidRPr="00286EC0">
        <w:t>la "</w:t>
      </w:r>
      <w:proofErr w:type="spellStart"/>
      <w:r w:rsidRPr="00286EC0">
        <w:t>Rabelaisie</w:t>
      </w:r>
      <w:proofErr w:type="spellEnd"/>
      <w:r w:rsidRPr="00286EC0">
        <w:t xml:space="preserve">" en embrassant une vue à couper le souffle sur la ville et les paysages tant chéris par Rabelais, ce géant chinonais humaniste qui marqua à jamais ses nombreux héritiers littéraires. </w:t>
      </w:r>
    </w:p>
    <w:p w14:paraId="76643670" w14:textId="6983BCE3" w:rsidR="000D7E34" w:rsidRPr="00286EC0" w:rsidRDefault="000D7E34" w:rsidP="000D7E34">
      <w:pPr>
        <w:jc w:val="both"/>
      </w:pPr>
      <w:r w:rsidRPr="00286EC0">
        <w:lastRenderedPageBreak/>
        <w:t>Boire</w:t>
      </w:r>
      <w:r>
        <w:t xml:space="preserve"> du Chinon</w:t>
      </w:r>
      <w:r w:rsidRPr="00286EC0">
        <w:t xml:space="preserve"> à la source, c'est permettre aux </w:t>
      </w:r>
      <w:r>
        <w:t>170</w:t>
      </w:r>
      <w:r w:rsidRPr="00286EC0">
        <w:t xml:space="preserve"> vignerons de l'appellation, de récolter pleinement le fruit de leur travail, de participer à une économie réelle et vivante qui emploie près de 800 personnes sur le chinonais et de maintenir 2400 hectares en production viticole.</w:t>
      </w:r>
    </w:p>
    <w:p w14:paraId="526CD6C6" w14:textId="40BF268E" w:rsidR="00F8508B" w:rsidRDefault="00FB1B7E" w:rsidP="00FB1B7E">
      <w:pPr>
        <w:jc w:val="both"/>
        <w:rPr>
          <w:sz w:val="18"/>
          <w:szCs w:val="18"/>
        </w:rPr>
      </w:pPr>
      <w:r w:rsidRPr="00286EC0">
        <w:rPr>
          <w:sz w:val="18"/>
          <w:szCs w:val="18"/>
        </w:rPr>
        <w:t>* Reconnaissance du Sénat en 2014 : "</w:t>
      </w:r>
      <w:r w:rsidRPr="00286EC0">
        <w:rPr>
          <w:i/>
          <w:sz w:val="18"/>
          <w:szCs w:val="18"/>
        </w:rPr>
        <w:t>le vin, produit de la vigne, et les terroirs viticoles font partie du patrimoine culturel, gastronomique et paysager de la France</w:t>
      </w:r>
      <w:r w:rsidRPr="00286EC0">
        <w:rPr>
          <w:sz w:val="18"/>
          <w:szCs w:val="18"/>
        </w:rPr>
        <w:t xml:space="preserve">". </w:t>
      </w:r>
    </w:p>
    <w:p w14:paraId="0036EBAF" w14:textId="55FC40BC" w:rsidR="000D7E34" w:rsidRDefault="000D7E34" w:rsidP="00FB1B7E">
      <w:pPr>
        <w:jc w:val="both"/>
        <w:rPr>
          <w:sz w:val="18"/>
          <w:szCs w:val="18"/>
        </w:rPr>
      </w:pPr>
    </w:p>
    <w:tbl>
      <w:tblPr>
        <w:tblW w:w="9755" w:type="dxa"/>
        <w:tblCellMar>
          <w:left w:w="0" w:type="dxa"/>
          <w:right w:w="0" w:type="dxa"/>
        </w:tblCellMar>
        <w:tblLook w:val="04A0" w:firstRow="1" w:lastRow="0" w:firstColumn="1" w:lastColumn="0" w:noHBand="0" w:noVBand="1"/>
      </w:tblPr>
      <w:tblGrid>
        <w:gridCol w:w="1731"/>
        <w:gridCol w:w="8024"/>
      </w:tblGrid>
      <w:tr w:rsidR="000D7E34" w:rsidRPr="000D7E34" w14:paraId="10129C13" w14:textId="77777777" w:rsidTr="000D7E34">
        <w:trPr>
          <w:trHeight w:val="320"/>
        </w:trPr>
        <w:tc>
          <w:tcPr>
            <w:tcW w:w="1731"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14:paraId="4D6A5DF6" w14:textId="77777777" w:rsidR="000D7E34" w:rsidRPr="000D7E34" w:rsidRDefault="000D7E34" w:rsidP="000D7E34">
            <w:pPr>
              <w:spacing w:after="0"/>
              <w:rPr>
                <w:rFonts w:ascii="Calibri" w:eastAsia="Times New Roman" w:hAnsi="Calibri" w:cs="Calibri"/>
                <w:b/>
                <w:bCs/>
              </w:rPr>
            </w:pPr>
            <w:r w:rsidRPr="000D7E34">
              <w:rPr>
                <w:rFonts w:ascii="Calibri" w:eastAsia="Times New Roman" w:hAnsi="Calibri" w:cs="Calibri"/>
                <w:b/>
                <w:bCs/>
              </w:rPr>
              <w:t>Date</w:t>
            </w:r>
          </w:p>
        </w:tc>
        <w:tc>
          <w:tcPr>
            <w:tcW w:w="8024"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14:paraId="04A3842E" w14:textId="0C45AAEC" w:rsidR="000D7E34" w:rsidRPr="000D7E34" w:rsidRDefault="000D7E34" w:rsidP="000D7E34">
            <w:pPr>
              <w:spacing w:after="0"/>
              <w:rPr>
                <w:rFonts w:ascii="Calibri" w:eastAsia="Times New Roman" w:hAnsi="Calibri" w:cs="Calibri"/>
                <w:b/>
                <w:bCs/>
              </w:rPr>
            </w:pPr>
            <w:r w:rsidRPr="000D7E34">
              <w:rPr>
                <w:rFonts w:ascii="Calibri" w:eastAsia="Times New Roman" w:hAnsi="Calibri" w:cs="Calibri"/>
                <w:b/>
                <w:bCs/>
              </w:rPr>
              <w:t xml:space="preserve">Nom du vigneron </w:t>
            </w:r>
          </w:p>
        </w:tc>
      </w:tr>
      <w:tr w:rsidR="000D7E34" w:rsidRPr="000D7E34" w14:paraId="2AD1E387" w14:textId="77777777" w:rsidTr="000D7E34">
        <w:trPr>
          <w:trHeight w:val="385"/>
        </w:trPr>
        <w:tc>
          <w:tcPr>
            <w:tcW w:w="1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FA43B1" w14:textId="77777777" w:rsidR="000D7E34" w:rsidRPr="000D7E34" w:rsidRDefault="000D7E34" w:rsidP="000D7E34">
            <w:pPr>
              <w:spacing w:after="0"/>
              <w:rPr>
                <w:rFonts w:ascii="Calibri" w:eastAsia="Times New Roman" w:hAnsi="Calibri" w:cs="Calibri"/>
                <w:b/>
                <w:bCs/>
              </w:rPr>
            </w:pPr>
            <w:r w:rsidRPr="000D7E34">
              <w:rPr>
                <w:rFonts w:ascii="Calibri" w:eastAsia="Times New Roman" w:hAnsi="Calibri" w:cs="Calibri"/>
                <w:b/>
                <w:bCs/>
              </w:rPr>
              <w:t>9 juillet</w:t>
            </w:r>
          </w:p>
        </w:tc>
        <w:tc>
          <w:tcPr>
            <w:tcW w:w="8024" w:type="dxa"/>
            <w:tcBorders>
              <w:top w:val="nil"/>
              <w:left w:val="nil"/>
              <w:bottom w:val="single" w:sz="8" w:space="0" w:color="auto"/>
              <w:right w:val="single" w:sz="8" w:space="0" w:color="auto"/>
            </w:tcBorders>
            <w:tcMar>
              <w:top w:w="0" w:type="dxa"/>
              <w:left w:w="108" w:type="dxa"/>
              <w:bottom w:w="0" w:type="dxa"/>
              <w:right w:w="108" w:type="dxa"/>
            </w:tcMar>
            <w:hideMark/>
          </w:tcPr>
          <w:p w14:paraId="0003BF63" w14:textId="4CC7F34B" w:rsidR="000D7E34" w:rsidRPr="000D7E34" w:rsidRDefault="00CA63B5" w:rsidP="000D7E34">
            <w:pPr>
              <w:spacing w:after="0"/>
              <w:rPr>
                <w:rFonts w:ascii="Calibri" w:eastAsia="Times New Roman" w:hAnsi="Calibri" w:cs="Calibri"/>
              </w:rPr>
            </w:pPr>
            <w:r>
              <w:rPr>
                <w:rFonts w:ascii="Calibri" w:eastAsia="Times New Roman" w:hAnsi="Calibri" w:cs="Calibri"/>
              </w:rPr>
              <w:t xml:space="preserve">Domaine </w:t>
            </w:r>
            <w:r w:rsidR="000D7E34" w:rsidRPr="000D7E34">
              <w:rPr>
                <w:rFonts w:ascii="Calibri" w:eastAsia="Times New Roman" w:hAnsi="Calibri" w:cs="Calibri"/>
              </w:rPr>
              <w:t xml:space="preserve">Bernard Loyer </w:t>
            </w:r>
          </w:p>
        </w:tc>
      </w:tr>
      <w:tr w:rsidR="000D7E34" w:rsidRPr="000D7E34" w14:paraId="53BB31DB" w14:textId="77777777" w:rsidTr="000D7E34">
        <w:trPr>
          <w:trHeight w:val="334"/>
        </w:trPr>
        <w:tc>
          <w:tcPr>
            <w:tcW w:w="1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126C1D" w14:textId="77777777" w:rsidR="000D7E34" w:rsidRPr="000D7E34" w:rsidRDefault="000D7E34" w:rsidP="000D7E34">
            <w:pPr>
              <w:spacing w:after="0"/>
              <w:rPr>
                <w:rFonts w:ascii="Calibri" w:eastAsia="Times New Roman" w:hAnsi="Calibri" w:cs="Calibri"/>
                <w:b/>
                <w:bCs/>
              </w:rPr>
            </w:pPr>
            <w:r w:rsidRPr="000D7E34">
              <w:rPr>
                <w:rFonts w:ascii="Calibri" w:eastAsia="Times New Roman" w:hAnsi="Calibri" w:cs="Calibri"/>
                <w:b/>
                <w:bCs/>
              </w:rPr>
              <w:t>16 juillet</w:t>
            </w:r>
          </w:p>
        </w:tc>
        <w:tc>
          <w:tcPr>
            <w:tcW w:w="8024" w:type="dxa"/>
            <w:tcBorders>
              <w:top w:val="nil"/>
              <w:left w:val="nil"/>
              <w:bottom w:val="single" w:sz="8" w:space="0" w:color="auto"/>
              <w:right w:val="single" w:sz="8" w:space="0" w:color="auto"/>
            </w:tcBorders>
            <w:tcMar>
              <w:top w:w="0" w:type="dxa"/>
              <w:left w:w="108" w:type="dxa"/>
              <w:bottom w:w="0" w:type="dxa"/>
              <w:right w:w="108" w:type="dxa"/>
            </w:tcMar>
            <w:hideMark/>
          </w:tcPr>
          <w:p w14:paraId="4ACA736E" w14:textId="77777777" w:rsidR="000D7E34" w:rsidRPr="000D7E34" w:rsidRDefault="000D7E34" w:rsidP="000D7E34">
            <w:pPr>
              <w:spacing w:after="0"/>
              <w:rPr>
                <w:rFonts w:ascii="Calibri" w:eastAsia="Times New Roman" w:hAnsi="Calibri" w:cs="Calibri"/>
              </w:rPr>
            </w:pPr>
            <w:r w:rsidRPr="000D7E34">
              <w:rPr>
                <w:rFonts w:ascii="Calibri" w:eastAsia="Times New Roman" w:hAnsi="Calibri" w:cs="Calibri"/>
              </w:rPr>
              <w:t xml:space="preserve">Domaine de la </w:t>
            </w:r>
            <w:proofErr w:type="spellStart"/>
            <w:r w:rsidRPr="000D7E34">
              <w:rPr>
                <w:rFonts w:ascii="Calibri" w:eastAsia="Times New Roman" w:hAnsi="Calibri" w:cs="Calibri"/>
              </w:rPr>
              <w:t>Noblaie</w:t>
            </w:r>
            <w:proofErr w:type="spellEnd"/>
            <w:r w:rsidRPr="000D7E34">
              <w:rPr>
                <w:rFonts w:ascii="Calibri" w:eastAsia="Times New Roman" w:hAnsi="Calibri" w:cs="Calibri"/>
              </w:rPr>
              <w:t xml:space="preserve"> – Jérôme Billard </w:t>
            </w:r>
          </w:p>
        </w:tc>
      </w:tr>
      <w:tr w:rsidR="000D7E34" w:rsidRPr="000D7E34" w14:paraId="1F0FFC95" w14:textId="77777777" w:rsidTr="000D7E34">
        <w:trPr>
          <w:trHeight w:val="320"/>
        </w:trPr>
        <w:tc>
          <w:tcPr>
            <w:tcW w:w="1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471CE" w14:textId="77777777" w:rsidR="000D7E34" w:rsidRPr="000D7E34" w:rsidRDefault="000D7E34" w:rsidP="000D7E34">
            <w:pPr>
              <w:spacing w:after="0"/>
              <w:rPr>
                <w:rFonts w:ascii="Calibri" w:eastAsia="Times New Roman" w:hAnsi="Calibri" w:cs="Calibri"/>
                <w:b/>
                <w:bCs/>
              </w:rPr>
            </w:pPr>
            <w:r w:rsidRPr="000D7E34">
              <w:rPr>
                <w:rFonts w:ascii="Calibri" w:eastAsia="Times New Roman" w:hAnsi="Calibri" w:cs="Calibri"/>
                <w:b/>
                <w:bCs/>
              </w:rPr>
              <w:t>23 juillet</w:t>
            </w:r>
          </w:p>
        </w:tc>
        <w:tc>
          <w:tcPr>
            <w:tcW w:w="8024" w:type="dxa"/>
            <w:tcBorders>
              <w:top w:val="nil"/>
              <w:left w:val="nil"/>
              <w:bottom w:val="single" w:sz="8" w:space="0" w:color="auto"/>
              <w:right w:val="single" w:sz="8" w:space="0" w:color="auto"/>
            </w:tcBorders>
            <w:tcMar>
              <w:top w:w="0" w:type="dxa"/>
              <w:left w:w="108" w:type="dxa"/>
              <w:bottom w:w="0" w:type="dxa"/>
              <w:right w:w="108" w:type="dxa"/>
            </w:tcMar>
            <w:hideMark/>
          </w:tcPr>
          <w:p w14:paraId="413EBE1C" w14:textId="77777777" w:rsidR="000D7E34" w:rsidRPr="000D7E34" w:rsidRDefault="000D7E34" w:rsidP="000D7E34">
            <w:pPr>
              <w:spacing w:after="0"/>
              <w:rPr>
                <w:rFonts w:ascii="Calibri" w:eastAsia="Times New Roman" w:hAnsi="Calibri" w:cs="Calibri"/>
              </w:rPr>
            </w:pPr>
            <w:r w:rsidRPr="000D7E34">
              <w:rPr>
                <w:rFonts w:ascii="Calibri" w:eastAsia="Times New Roman" w:hAnsi="Calibri" w:cs="Calibri"/>
              </w:rPr>
              <w:t xml:space="preserve">Domaine de Bel Air – Jean-Louis Loup </w:t>
            </w:r>
          </w:p>
        </w:tc>
      </w:tr>
      <w:tr w:rsidR="000D7E34" w:rsidRPr="000D7E34" w14:paraId="4CC753AB" w14:textId="77777777" w:rsidTr="000D7E34">
        <w:trPr>
          <w:trHeight w:val="336"/>
        </w:trPr>
        <w:tc>
          <w:tcPr>
            <w:tcW w:w="1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9B3C0" w14:textId="77777777" w:rsidR="000D7E34" w:rsidRPr="000D7E34" w:rsidRDefault="000D7E34" w:rsidP="000D7E34">
            <w:pPr>
              <w:spacing w:after="0"/>
              <w:rPr>
                <w:rFonts w:ascii="Calibri" w:eastAsia="Times New Roman" w:hAnsi="Calibri" w:cs="Calibri"/>
                <w:b/>
                <w:bCs/>
              </w:rPr>
            </w:pPr>
            <w:r w:rsidRPr="000D7E34">
              <w:rPr>
                <w:rFonts w:ascii="Calibri" w:eastAsia="Times New Roman" w:hAnsi="Calibri" w:cs="Calibri"/>
                <w:b/>
                <w:bCs/>
              </w:rPr>
              <w:t>30 juillet</w:t>
            </w:r>
          </w:p>
        </w:tc>
        <w:tc>
          <w:tcPr>
            <w:tcW w:w="8024" w:type="dxa"/>
            <w:tcBorders>
              <w:top w:val="nil"/>
              <w:left w:val="nil"/>
              <w:bottom w:val="single" w:sz="8" w:space="0" w:color="auto"/>
              <w:right w:val="single" w:sz="8" w:space="0" w:color="auto"/>
            </w:tcBorders>
            <w:tcMar>
              <w:top w:w="0" w:type="dxa"/>
              <w:left w:w="108" w:type="dxa"/>
              <w:bottom w:w="0" w:type="dxa"/>
              <w:right w:w="108" w:type="dxa"/>
            </w:tcMar>
            <w:hideMark/>
          </w:tcPr>
          <w:p w14:paraId="63519B7F" w14:textId="77777777" w:rsidR="000D7E34" w:rsidRPr="000D7E34" w:rsidRDefault="000D7E34" w:rsidP="000D7E34">
            <w:pPr>
              <w:spacing w:after="0"/>
              <w:rPr>
                <w:rFonts w:ascii="Calibri" w:eastAsia="Times New Roman" w:hAnsi="Calibri" w:cs="Calibri"/>
              </w:rPr>
            </w:pPr>
            <w:r w:rsidRPr="000D7E34">
              <w:rPr>
                <w:rFonts w:ascii="Calibri" w:eastAsia="Times New Roman" w:hAnsi="Calibri" w:cs="Calibri"/>
              </w:rPr>
              <w:t xml:space="preserve">Domaine </w:t>
            </w:r>
            <w:proofErr w:type="spellStart"/>
            <w:r w:rsidRPr="000D7E34">
              <w:rPr>
                <w:rFonts w:ascii="Calibri" w:eastAsia="Times New Roman" w:hAnsi="Calibri" w:cs="Calibri"/>
              </w:rPr>
              <w:t>Dozon</w:t>
            </w:r>
            <w:proofErr w:type="spellEnd"/>
            <w:r w:rsidRPr="000D7E34">
              <w:rPr>
                <w:rFonts w:ascii="Calibri" w:eastAsia="Times New Roman" w:hAnsi="Calibri" w:cs="Calibri"/>
              </w:rPr>
              <w:t xml:space="preserve"> – </w:t>
            </w:r>
            <w:proofErr w:type="spellStart"/>
            <w:r w:rsidRPr="000D7E34">
              <w:rPr>
                <w:rFonts w:ascii="Calibri" w:eastAsia="Times New Roman" w:hAnsi="Calibri" w:cs="Calibri"/>
              </w:rPr>
              <w:t>Eric</w:t>
            </w:r>
            <w:proofErr w:type="spellEnd"/>
            <w:r w:rsidRPr="000D7E34">
              <w:rPr>
                <w:rFonts w:ascii="Calibri" w:eastAsia="Times New Roman" w:hAnsi="Calibri" w:cs="Calibri"/>
              </w:rPr>
              <w:t xml:space="preserve"> </w:t>
            </w:r>
            <w:proofErr w:type="spellStart"/>
            <w:r w:rsidRPr="000D7E34">
              <w:rPr>
                <w:rFonts w:ascii="Calibri" w:eastAsia="Times New Roman" w:hAnsi="Calibri" w:cs="Calibri"/>
              </w:rPr>
              <w:t>Santier</w:t>
            </w:r>
            <w:proofErr w:type="spellEnd"/>
          </w:p>
        </w:tc>
      </w:tr>
      <w:tr w:rsidR="000D7E34" w:rsidRPr="000D7E34" w14:paraId="01678E5E" w14:textId="77777777" w:rsidTr="000D7E34">
        <w:trPr>
          <w:trHeight w:val="320"/>
        </w:trPr>
        <w:tc>
          <w:tcPr>
            <w:tcW w:w="1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E19C9E" w14:textId="77777777" w:rsidR="000D7E34" w:rsidRPr="000D7E34" w:rsidRDefault="000D7E34" w:rsidP="000D7E34">
            <w:pPr>
              <w:spacing w:after="0"/>
              <w:rPr>
                <w:rFonts w:ascii="Calibri" w:eastAsia="Times New Roman" w:hAnsi="Calibri" w:cs="Calibri"/>
                <w:b/>
                <w:bCs/>
              </w:rPr>
            </w:pPr>
            <w:r w:rsidRPr="000D7E34">
              <w:rPr>
                <w:rFonts w:ascii="Calibri" w:eastAsia="Times New Roman" w:hAnsi="Calibri" w:cs="Calibri"/>
                <w:b/>
                <w:bCs/>
              </w:rPr>
              <w:t>6 août</w:t>
            </w:r>
          </w:p>
        </w:tc>
        <w:tc>
          <w:tcPr>
            <w:tcW w:w="8024" w:type="dxa"/>
            <w:tcBorders>
              <w:top w:val="nil"/>
              <w:left w:val="nil"/>
              <w:bottom w:val="single" w:sz="8" w:space="0" w:color="auto"/>
              <w:right w:val="single" w:sz="8" w:space="0" w:color="auto"/>
            </w:tcBorders>
            <w:tcMar>
              <w:top w:w="0" w:type="dxa"/>
              <w:left w:w="108" w:type="dxa"/>
              <w:bottom w:w="0" w:type="dxa"/>
              <w:right w:w="108" w:type="dxa"/>
            </w:tcMar>
            <w:hideMark/>
          </w:tcPr>
          <w:p w14:paraId="0B42168B" w14:textId="77777777" w:rsidR="000D7E34" w:rsidRPr="000D7E34" w:rsidRDefault="000D7E34" w:rsidP="000D7E34">
            <w:pPr>
              <w:spacing w:after="0"/>
              <w:rPr>
                <w:rFonts w:ascii="Calibri" w:eastAsia="Times New Roman" w:hAnsi="Calibri" w:cs="Calibri"/>
              </w:rPr>
            </w:pPr>
            <w:r w:rsidRPr="000D7E34">
              <w:rPr>
                <w:rFonts w:ascii="Calibri" w:eastAsia="Times New Roman" w:hAnsi="Calibri" w:cs="Calibri"/>
              </w:rPr>
              <w:t xml:space="preserve">Domaine du Tillou – Arnaud Florent </w:t>
            </w:r>
          </w:p>
        </w:tc>
      </w:tr>
      <w:tr w:rsidR="000D7E34" w:rsidRPr="000D7E34" w14:paraId="477B83C9" w14:textId="77777777" w:rsidTr="000D7E34">
        <w:trPr>
          <w:trHeight w:val="320"/>
        </w:trPr>
        <w:tc>
          <w:tcPr>
            <w:tcW w:w="1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D64A4" w14:textId="77777777" w:rsidR="000D7E34" w:rsidRPr="000D7E34" w:rsidRDefault="000D7E34" w:rsidP="000D7E34">
            <w:pPr>
              <w:spacing w:after="0"/>
              <w:rPr>
                <w:rFonts w:ascii="Calibri" w:eastAsia="Times New Roman" w:hAnsi="Calibri" w:cs="Calibri"/>
                <w:b/>
                <w:bCs/>
              </w:rPr>
            </w:pPr>
            <w:r w:rsidRPr="000D7E34">
              <w:rPr>
                <w:rFonts w:ascii="Calibri" w:eastAsia="Times New Roman" w:hAnsi="Calibri" w:cs="Calibri"/>
                <w:b/>
                <w:bCs/>
              </w:rPr>
              <w:t>13 août</w:t>
            </w:r>
          </w:p>
        </w:tc>
        <w:tc>
          <w:tcPr>
            <w:tcW w:w="8024" w:type="dxa"/>
            <w:tcBorders>
              <w:top w:val="nil"/>
              <w:left w:val="nil"/>
              <w:bottom w:val="single" w:sz="8" w:space="0" w:color="auto"/>
              <w:right w:val="single" w:sz="8" w:space="0" w:color="auto"/>
            </w:tcBorders>
            <w:tcMar>
              <w:top w:w="0" w:type="dxa"/>
              <w:left w:w="108" w:type="dxa"/>
              <w:bottom w:w="0" w:type="dxa"/>
              <w:right w:w="108" w:type="dxa"/>
            </w:tcMar>
            <w:hideMark/>
          </w:tcPr>
          <w:p w14:paraId="6E9AE621" w14:textId="3D682397" w:rsidR="000D7E34" w:rsidRPr="000D7E34" w:rsidRDefault="00CA63B5" w:rsidP="000D7E34">
            <w:pPr>
              <w:spacing w:after="0"/>
              <w:rPr>
                <w:rFonts w:ascii="Calibri" w:eastAsia="Times New Roman" w:hAnsi="Calibri" w:cs="Calibri"/>
              </w:rPr>
            </w:pPr>
            <w:r>
              <w:rPr>
                <w:rFonts w:ascii="Calibri" w:eastAsia="Times New Roman" w:hAnsi="Calibri" w:cs="Calibri"/>
              </w:rPr>
              <w:t xml:space="preserve">Domaine </w:t>
            </w:r>
            <w:r w:rsidR="000D7E34" w:rsidRPr="000D7E34">
              <w:rPr>
                <w:rFonts w:ascii="Calibri" w:eastAsia="Times New Roman" w:hAnsi="Calibri" w:cs="Calibri"/>
              </w:rPr>
              <w:t xml:space="preserve">Pierre et Bertrand </w:t>
            </w:r>
            <w:proofErr w:type="spellStart"/>
            <w:r w:rsidR="000D7E34" w:rsidRPr="000D7E34">
              <w:rPr>
                <w:rFonts w:ascii="Calibri" w:eastAsia="Times New Roman" w:hAnsi="Calibri" w:cs="Calibri"/>
              </w:rPr>
              <w:t>Couly</w:t>
            </w:r>
            <w:proofErr w:type="spellEnd"/>
            <w:r w:rsidR="000D7E34" w:rsidRPr="000D7E34">
              <w:rPr>
                <w:rFonts w:ascii="Calibri" w:eastAsia="Times New Roman" w:hAnsi="Calibri" w:cs="Calibri"/>
              </w:rPr>
              <w:t xml:space="preserve"> – Bertrand </w:t>
            </w:r>
            <w:proofErr w:type="spellStart"/>
            <w:r w:rsidR="000D7E34" w:rsidRPr="000D7E34">
              <w:rPr>
                <w:rFonts w:ascii="Calibri" w:eastAsia="Times New Roman" w:hAnsi="Calibri" w:cs="Calibri"/>
              </w:rPr>
              <w:t>Couly</w:t>
            </w:r>
            <w:proofErr w:type="spellEnd"/>
            <w:r w:rsidR="000D7E34" w:rsidRPr="000D7E34">
              <w:rPr>
                <w:rFonts w:ascii="Calibri" w:eastAsia="Times New Roman" w:hAnsi="Calibri" w:cs="Calibri"/>
              </w:rPr>
              <w:t xml:space="preserve"> </w:t>
            </w:r>
          </w:p>
        </w:tc>
      </w:tr>
      <w:tr w:rsidR="000D7E34" w:rsidRPr="000D7E34" w14:paraId="38B5782E" w14:textId="77777777" w:rsidTr="000D7E34">
        <w:trPr>
          <w:trHeight w:val="320"/>
        </w:trPr>
        <w:tc>
          <w:tcPr>
            <w:tcW w:w="1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7BA356" w14:textId="77777777" w:rsidR="000D7E34" w:rsidRPr="000D7E34" w:rsidRDefault="000D7E34" w:rsidP="000D7E34">
            <w:pPr>
              <w:spacing w:after="0"/>
              <w:rPr>
                <w:rFonts w:ascii="Calibri" w:eastAsia="Times New Roman" w:hAnsi="Calibri" w:cs="Calibri"/>
                <w:b/>
                <w:bCs/>
              </w:rPr>
            </w:pPr>
            <w:r w:rsidRPr="000D7E34">
              <w:rPr>
                <w:rFonts w:ascii="Calibri" w:eastAsia="Times New Roman" w:hAnsi="Calibri" w:cs="Calibri"/>
                <w:b/>
                <w:bCs/>
              </w:rPr>
              <w:t>20 août</w:t>
            </w:r>
          </w:p>
        </w:tc>
        <w:tc>
          <w:tcPr>
            <w:tcW w:w="8024" w:type="dxa"/>
            <w:tcBorders>
              <w:top w:val="nil"/>
              <w:left w:val="nil"/>
              <w:bottom w:val="single" w:sz="8" w:space="0" w:color="auto"/>
              <w:right w:val="single" w:sz="8" w:space="0" w:color="auto"/>
            </w:tcBorders>
            <w:tcMar>
              <w:top w:w="0" w:type="dxa"/>
              <w:left w:w="108" w:type="dxa"/>
              <w:bottom w:w="0" w:type="dxa"/>
              <w:right w:w="108" w:type="dxa"/>
            </w:tcMar>
            <w:hideMark/>
          </w:tcPr>
          <w:p w14:paraId="6A361AF7" w14:textId="72C0F450" w:rsidR="000D7E34" w:rsidRPr="000D7E34" w:rsidRDefault="00CA63B5" w:rsidP="000D7E34">
            <w:pPr>
              <w:spacing w:after="0"/>
              <w:rPr>
                <w:rFonts w:ascii="Calibri" w:eastAsia="Times New Roman" w:hAnsi="Calibri" w:cs="Calibri"/>
              </w:rPr>
            </w:pPr>
            <w:r>
              <w:rPr>
                <w:rFonts w:ascii="Calibri" w:eastAsia="Times New Roman" w:hAnsi="Calibri" w:cs="Calibri"/>
              </w:rPr>
              <w:t xml:space="preserve">Domaine </w:t>
            </w:r>
            <w:r w:rsidR="000D7E34" w:rsidRPr="000D7E34">
              <w:rPr>
                <w:rFonts w:ascii="Calibri" w:eastAsia="Times New Roman" w:hAnsi="Calibri" w:cs="Calibri"/>
              </w:rPr>
              <w:t xml:space="preserve">Pierre </w:t>
            </w:r>
            <w:proofErr w:type="spellStart"/>
            <w:r w:rsidR="000D7E34" w:rsidRPr="000D7E34">
              <w:rPr>
                <w:rFonts w:ascii="Calibri" w:eastAsia="Times New Roman" w:hAnsi="Calibri" w:cs="Calibri"/>
              </w:rPr>
              <w:t>Jautrou</w:t>
            </w:r>
            <w:proofErr w:type="spellEnd"/>
          </w:p>
        </w:tc>
      </w:tr>
      <w:tr w:rsidR="000D7E34" w:rsidRPr="000D7E34" w14:paraId="00C9A75B" w14:textId="77777777" w:rsidTr="000D7E34">
        <w:trPr>
          <w:trHeight w:val="73"/>
        </w:trPr>
        <w:tc>
          <w:tcPr>
            <w:tcW w:w="17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05F9E" w14:textId="77777777" w:rsidR="000D7E34" w:rsidRPr="000D7E34" w:rsidRDefault="000D7E34" w:rsidP="000D7E34">
            <w:pPr>
              <w:spacing w:after="0"/>
              <w:rPr>
                <w:rFonts w:ascii="Calibri" w:eastAsia="Times New Roman" w:hAnsi="Calibri" w:cs="Calibri"/>
                <w:b/>
                <w:bCs/>
              </w:rPr>
            </w:pPr>
            <w:r w:rsidRPr="000D7E34">
              <w:rPr>
                <w:rFonts w:ascii="Calibri" w:eastAsia="Times New Roman" w:hAnsi="Calibri" w:cs="Calibri"/>
                <w:b/>
                <w:bCs/>
              </w:rPr>
              <w:t>27 août</w:t>
            </w:r>
          </w:p>
        </w:tc>
        <w:tc>
          <w:tcPr>
            <w:tcW w:w="8024" w:type="dxa"/>
            <w:tcBorders>
              <w:top w:val="nil"/>
              <w:left w:val="nil"/>
              <w:bottom w:val="single" w:sz="8" w:space="0" w:color="auto"/>
              <w:right w:val="single" w:sz="8" w:space="0" w:color="auto"/>
            </w:tcBorders>
            <w:tcMar>
              <w:top w:w="0" w:type="dxa"/>
              <w:left w:w="108" w:type="dxa"/>
              <w:bottom w:w="0" w:type="dxa"/>
              <w:right w:w="108" w:type="dxa"/>
            </w:tcMar>
            <w:hideMark/>
          </w:tcPr>
          <w:p w14:paraId="68F1013E" w14:textId="4199083F" w:rsidR="000D7E34" w:rsidRPr="000D7E34" w:rsidRDefault="00CA63B5" w:rsidP="000D7E34">
            <w:pPr>
              <w:spacing w:after="0"/>
              <w:rPr>
                <w:rFonts w:ascii="Calibri" w:eastAsia="Times New Roman" w:hAnsi="Calibri" w:cs="Calibri"/>
              </w:rPr>
            </w:pPr>
            <w:r>
              <w:rPr>
                <w:rFonts w:ascii="Calibri" w:eastAsia="Times New Roman" w:hAnsi="Calibri" w:cs="Calibri"/>
              </w:rPr>
              <w:t xml:space="preserve">Domaine </w:t>
            </w:r>
            <w:r w:rsidR="000D7E34" w:rsidRPr="000D7E34">
              <w:rPr>
                <w:rFonts w:ascii="Calibri" w:eastAsia="Times New Roman" w:hAnsi="Calibri" w:cs="Calibri"/>
              </w:rPr>
              <w:t xml:space="preserve">Angélique Léon </w:t>
            </w:r>
          </w:p>
        </w:tc>
      </w:tr>
    </w:tbl>
    <w:p w14:paraId="5325FCE3" w14:textId="77777777" w:rsidR="000D7E34" w:rsidRPr="000D7E34" w:rsidRDefault="000D7E34" w:rsidP="000D7E34">
      <w:pPr>
        <w:spacing w:after="0" w:line="240" w:lineRule="auto"/>
        <w:rPr>
          <w:rFonts w:ascii="Calibri" w:eastAsia="Times New Roman" w:hAnsi="Calibri" w:cs="Calibri"/>
        </w:rPr>
      </w:pPr>
    </w:p>
    <w:p w14:paraId="494C53ED" w14:textId="77777777" w:rsidR="000D7E34" w:rsidRPr="00286EC0" w:rsidRDefault="000D7E34" w:rsidP="00FB1B7E">
      <w:pPr>
        <w:jc w:val="both"/>
        <w:rPr>
          <w:sz w:val="18"/>
          <w:szCs w:val="18"/>
        </w:rPr>
      </w:pPr>
    </w:p>
    <w:p w14:paraId="347849D7" w14:textId="6ECCD836" w:rsidR="00FB1B7E" w:rsidRPr="00585CCB" w:rsidRDefault="00596DBF" w:rsidP="00F8508B">
      <w:pPr>
        <w:pBdr>
          <w:top w:val="single" w:sz="4" w:space="1" w:color="auto"/>
          <w:left w:val="single" w:sz="4" w:space="4" w:color="auto"/>
          <w:bottom w:val="single" w:sz="4" w:space="1" w:color="auto"/>
          <w:right w:val="single" w:sz="4" w:space="4" w:color="auto"/>
        </w:pBdr>
        <w:spacing w:after="0"/>
        <w:jc w:val="both"/>
      </w:pPr>
      <w:r w:rsidRPr="00585CCB">
        <w:rPr>
          <w:b/>
        </w:rPr>
        <w:t xml:space="preserve">Informations pratiques : </w:t>
      </w:r>
      <w:r w:rsidR="00585CCB" w:rsidRPr="00585CCB">
        <w:t xml:space="preserve">Syndicat des Vins de Chinon tél.  02 47 93 30 44 / </w:t>
      </w:r>
      <w:r w:rsidR="00CA63B5">
        <w:t>www.</w:t>
      </w:r>
      <w:r w:rsidR="00585CCB" w:rsidRPr="00585CCB">
        <w:t>chinon.com</w:t>
      </w:r>
    </w:p>
    <w:p w14:paraId="05B583C4" w14:textId="6757776D" w:rsidR="00585CCB" w:rsidRPr="00585CCB" w:rsidRDefault="00585CCB" w:rsidP="00F8508B">
      <w:pPr>
        <w:pBdr>
          <w:top w:val="single" w:sz="4" w:space="1" w:color="auto"/>
          <w:left w:val="single" w:sz="4" w:space="4" w:color="auto"/>
          <w:bottom w:val="single" w:sz="4" w:space="1" w:color="auto"/>
          <w:right w:val="single" w:sz="4" w:space="4" w:color="auto"/>
        </w:pBdr>
        <w:spacing w:after="0"/>
        <w:jc w:val="both"/>
      </w:pPr>
      <w:r w:rsidRPr="00585CCB">
        <w:t>Dégustation gratuite et vente des vins</w:t>
      </w:r>
      <w:r w:rsidR="0029367E">
        <w:t>,</w:t>
      </w:r>
      <w:r w:rsidR="0029367E" w:rsidRPr="0029367E">
        <w:t xml:space="preserve"> </w:t>
      </w:r>
      <w:r w:rsidR="0029367E" w:rsidRPr="00585CCB">
        <w:t>gourmandises</w:t>
      </w:r>
      <w:r w:rsidRPr="00585CCB">
        <w:t xml:space="preserve"> sur place dans l'enceinte de la forteresse</w:t>
      </w:r>
    </w:p>
    <w:p w14:paraId="1F8CB4B2" w14:textId="3613E29E" w:rsidR="00585CCB" w:rsidRDefault="00585CCB" w:rsidP="00F8508B">
      <w:pPr>
        <w:pBdr>
          <w:top w:val="single" w:sz="4" w:space="1" w:color="auto"/>
          <w:left w:val="single" w:sz="4" w:space="4" w:color="auto"/>
          <w:bottom w:val="single" w:sz="4" w:space="1" w:color="auto"/>
          <w:right w:val="single" w:sz="4" w:space="4" w:color="auto"/>
        </w:pBdr>
        <w:spacing w:after="0"/>
        <w:jc w:val="both"/>
      </w:pPr>
      <w:r w:rsidRPr="00585CCB">
        <w:t xml:space="preserve">Droit d'entrée à la forteresse : Plein tarif : </w:t>
      </w:r>
      <w:r w:rsidR="000D7E34">
        <w:t>10</w:t>
      </w:r>
      <w:r w:rsidRPr="00585CCB">
        <w:t xml:space="preserve">,5 € / Tarif réduit : </w:t>
      </w:r>
      <w:r w:rsidR="000D7E34">
        <w:t>8</w:t>
      </w:r>
      <w:r w:rsidRPr="00585CCB">
        <w:t>,5</w:t>
      </w:r>
      <w:r>
        <w:t xml:space="preserve"> € / Gratuit : enfant - 7ans</w:t>
      </w:r>
      <w:r w:rsidR="000D7E34">
        <w:t xml:space="preserve"> et demandeur d’emploi sur justificatif</w:t>
      </w:r>
    </w:p>
    <w:p w14:paraId="2D206BF6" w14:textId="4FDA98E7" w:rsidR="009471BA" w:rsidRDefault="009471BA" w:rsidP="00F8508B">
      <w:pPr>
        <w:pBdr>
          <w:top w:val="single" w:sz="4" w:space="1" w:color="auto"/>
          <w:left w:val="single" w:sz="4" w:space="4" w:color="auto"/>
          <w:bottom w:val="single" w:sz="4" w:space="1" w:color="auto"/>
          <w:right w:val="single" w:sz="4" w:space="4" w:color="auto"/>
        </w:pBdr>
        <w:spacing w:after="0"/>
        <w:jc w:val="both"/>
      </w:pPr>
    </w:p>
    <w:p w14:paraId="1028BC46" w14:textId="05CB818E" w:rsidR="009471BA" w:rsidRPr="009471BA" w:rsidRDefault="009471BA" w:rsidP="009471BA"/>
    <w:sectPr w:rsidR="009471BA" w:rsidRPr="009471BA" w:rsidSect="004670E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AAED6" w14:textId="77777777" w:rsidR="00F85B54" w:rsidRDefault="00F85B54" w:rsidP="00596DBF">
      <w:pPr>
        <w:spacing w:after="0" w:line="240" w:lineRule="auto"/>
      </w:pPr>
      <w:r>
        <w:separator/>
      </w:r>
    </w:p>
  </w:endnote>
  <w:endnote w:type="continuationSeparator" w:id="0">
    <w:p w14:paraId="5948CFF9" w14:textId="77777777" w:rsidR="00F85B54" w:rsidRDefault="00F85B54" w:rsidP="0059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830E9" w14:textId="77777777" w:rsidR="00596DBF" w:rsidRDefault="00596DBF" w:rsidP="00596DBF">
    <w:pPr>
      <w:pStyle w:val="Pieddepage"/>
      <w:jc w:val="right"/>
      <w:rPr>
        <w:b/>
        <w:color w:val="31849B" w:themeColor="accent5" w:themeShade="BF"/>
      </w:rPr>
    </w:pPr>
    <w:r>
      <w:rPr>
        <w:b/>
        <w:noProof/>
        <w:color w:val="31849B" w:themeColor="accent5" w:themeShade="BF"/>
        <w:sz w:val="28"/>
        <w:szCs w:val="28"/>
      </w:rPr>
      <w:drawing>
        <wp:anchor distT="0" distB="0" distL="114300" distR="114300" simplePos="0" relativeHeight="251658240" behindDoc="1" locked="0" layoutInCell="1" allowOverlap="1" wp14:anchorId="41399173" wp14:editId="588DBEF2">
          <wp:simplePos x="0" y="0"/>
          <wp:positionH relativeFrom="column">
            <wp:posOffset>5062855</wp:posOffset>
          </wp:positionH>
          <wp:positionV relativeFrom="paragraph">
            <wp:posOffset>38735</wp:posOffset>
          </wp:positionV>
          <wp:extent cx="527050" cy="581025"/>
          <wp:effectExtent l="19050" t="0" r="6350" b="0"/>
          <wp:wrapTight wrapText="bothSides">
            <wp:wrapPolygon edited="0">
              <wp:start x="-781" y="0"/>
              <wp:lineTo x="-781" y="21246"/>
              <wp:lineTo x="21860" y="21246"/>
              <wp:lineTo x="21860" y="0"/>
              <wp:lineTo x="-781" y="0"/>
            </wp:wrapPolygon>
          </wp:wrapTight>
          <wp:docPr id="7" name="Image 6" descr="M2RP_16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RP_160px.jpg"/>
                  <pic:cNvPicPr/>
                </pic:nvPicPr>
                <pic:blipFill>
                  <a:blip r:embed="rId1"/>
                  <a:stretch>
                    <a:fillRect/>
                  </a:stretch>
                </pic:blipFill>
                <pic:spPr>
                  <a:xfrm>
                    <a:off x="0" y="0"/>
                    <a:ext cx="527050" cy="581025"/>
                  </a:xfrm>
                  <a:prstGeom prst="rect">
                    <a:avLst/>
                  </a:prstGeom>
                </pic:spPr>
              </pic:pic>
            </a:graphicData>
          </a:graphic>
        </wp:anchor>
      </w:drawing>
    </w:r>
    <w:r>
      <w:rPr>
        <w:b/>
        <w:color w:val="31849B" w:themeColor="accent5" w:themeShade="BF"/>
        <w:sz w:val="28"/>
        <w:szCs w:val="28"/>
      </w:rPr>
      <w:t xml:space="preserve">    </w:t>
    </w:r>
    <w:r w:rsidRPr="002418AC">
      <w:rPr>
        <w:b/>
        <w:color w:val="31849B" w:themeColor="accent5" w:themeShade="BF"/>
        <w:sz w:val="28"/>
        <w:szCs w:val="28"/>
      </w:rPr>
      <w:t>Contact Presse</w:t>
    </w:r>
    <w:r w:rsidRPr="002418AC">
      <w:rPr>
        <w:b/>
        <w:color w:val="31849B" w:themeColor="accent5" w:themeShade="BF"/>
      </w:rPr>
      <w:t> : Agence M2RP</w:t>
    </w:r>
    <w:r w:rsidRPr="002418AC">
      <w:rPr>
        <w:b/>
        <w:color w:val="31849B" w:themeColor="accent5" w:themeShade="BF"/>
      </w:rPr>
      <w:tab/>
      <w:t xml:space="preserve">        </w:t>
    </w:r>
    <w:r>
      <w:rPr>
        <w:b/>
        <w:color w:val="31849B" w:themeColor="accent5" w:themeShade="BF"/>
      </w:rPr>
      <w:t xml:space="preserve">               </w:t>
    </w:r>
  </w:p>
  <w:p w14:paraId="06A9268D" w14:textId="77777777" w:rsidR="00596DBF" w:rsidRPr="00596DBF" w:rsidRDefault="00596DBF" w:rsidP="00596DBF">
    <w:pPr>
      <w:pStyle w:val="Pieddepage"/>
      <w:rPr>
        <w:color w:val="31849B" w:themeColor="accent5" w:themeShade="BF"/>
        <w:sz w:val="28"/>
        <w:szCs w:val="28"/>
      </w:rPr>
    </w:pPr>
    <w:r w:rsidRPr="00596DBF">
      <w:rPr>
        <w:b/>
        <w:color w:val="31849B" w:themeColor="accent5" w:themeShade="BF"/>
        <w:sz w:val="28"/>
        <w:szCs w:val="28"/>
      </w:rPr>
      <w:t xml:space="preserve">  </w:t>
    </w:r>
    <w:r>
      <w:rPr>
        <w:b/>
        <w:color w:val="31849B" w:themeColor="accent5" w:themeShade="BF"/>
        <w:sz w:val="28"/>
        <w:szCs w:val="28"/>
      </w:rPr>
      <w:t xml:space="preserve">                             </w:t>
    </w:r>
    <w:r w:rsidRPr="00596DBF">
      <w:rPr>
        <w:b/>
        <w:color w:val="31849B" w:themeColor="accent5" w:themeShade="BF"/>
        <w:sz w:val="28"/>
        <w:szCs w:val="28"/>
      </w:rPr>
      <w:t xml:space="preserve">Muriel Roudaut 06 62 54 88 02, </w:t>
    </w:r>
    <w:hyperlink r:id="rId2" w:history="1">
      <w:r w:rsidRPr="00596DBF">
        <w:rPr>
          <w:b/>
          <w:color w:val="31849B" w:themeColor="accent5" w:themeShade="BF"/>
          <w:sz w:val="28"/>
          <w:szCs w:val="28"/>
        </w:rPr>
        <w:t>muriel@m2rp.com</w:t>
      </w:r>
    </w:hyperlink>
  </w:p>
  <w:p w14:paraId="2238A2C7" w14:textId="77777777" w:rsidR="00596DBF" w:rsidRPr="002418AC" w:rsidRDefault="00596DBF" w:rsidP="00596DBF">
    <w:pPr>
      <w:pStyle w:val="Pieddepage"/>
      <w:rPr>
        <w:b/>
        <w:color w:val="31849B" w:themeColor="accent5" w:themeShade="BF"/>
      </w:rPr>
    </w:pPr>
    <w:r w:rsidRPr="00596DBF">
      <w:rPr>
        <w:b/>
        <w:color w:val="31849B" w:themeColor="accent5" w:themeShade="BF"/>
        <w:sz w:val="28"/>
        <w:szCs w:val="2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1385B" w14:textId="77777777" w:rsidR="00F85B54" w:rsidRDefault="00F85B54" w:rsidP="00596DBF">
      <w:pPr>
        <w:spacing w:after="0" w:line="240" w:lineRule="auto"/>
      </w:pPr>
      <w:r>
        <w:separator/>
      </w:r>
    </w:p>
  </w:footnote>
  <w:footnote w:type="continuationSeparator" w:id="0">
    <w:p w14:paraId="60ABA65F" w14:textId="77777777" w:rsidR="00F85B54" w:rsidRDefault="00F85B54" w:rsidP="00596D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38E"/>
    <w:rsid w:val="000148A4"/>
    <w:rsid w:val="000350BF"/>
    <w:rsid w:val="00060284"/>
    <w:rsid w:val="0009607B"/>
    <w:rsid w:val="00097616"/>
    <w:rsid w:val="000B765A"/>
    <w:rsid w:val="000C2DCA"/>
    <w:rsid w:val="000D74FC"/>
    <w:rsid w:val="000D7E34"/>
    <w:rsid w:val="00124E80"/>
    <w:rsid w:val="001815B2"/>
    <w:rsid w:val="001A7DCB"/>
    <w:rsid w:val="001D19BB"/>
    <w:rsid w:val="001E487F"/>
    <w:rsid w:val="00216500"/>
    <w:rsid w:val="00231F6F"/>
    <w:rsid w:val="00286EC0"/>
    <w:rsid w:val="0029367E"/>
    <w:rsid w:val="002D347B"/>
    <w:rsid w:val="003242D7"/>
    <w:rsid w:val="00324AE1"/>
    <w:rsid w:val="00330219"/>
    <w:rsid w:val="00334C7A"/>
    <w:rsid w:val="00353B94"/>
    <w:rsid w:val="00361C92"/>
    <w:rsid w:val="0037238E"/>
    <w:rsid w:val="003A71E5"/>
    <w:rsid w:val="003E5BC3"/>
    <w:rsid w:val="004670E1"/>
    <w:rsid w:val="004817EA"/>
    <w:rsid w:val="00483F7A"/>
    <w:rsid w:val="004F11BA"/>
    <w:rsid w:val="0054442A"/>
    <w:rsid w:val="00545974"/>
    <w:rsid w:val="00585CCB"/>
    <w:rsid w:val="00596DBF"/>
    <w:rsid w:val="005C56F9"/>
    <w:rsid w:val="0060230D"/>
    <w:rsid w:val="00603748"/>
    <w:rsid w:val="006062E3"/>
    <w:rsid w:val="0067056E"/>
    <w:rsid w:val="00691430"/>
    <w:rsid w:val="006A6F5D"/>
    <w:rsid w:val="006D485C"/>
    <w:rsid w:val="00710364"/>
    <w:rsid w:val="00744034"/>
    <w:rsid w:val="007875E2"/>
    <w:rsid w:val="0079312D"/>
    <w:rsid w:val="007C5B6B"/>
    <w:rsid w:val="00854C87"/>
    <w:rsid w:val="00863FF9"/>
    <w:rsid w:val="008923F8"/>
    <w:rsid w:val="008B29A5"/>
    <w:rsid w:val="008E76B4"/>
    <w:rsid w:val="00900C22"/>
    <w:rsid w:val="00937497"/>
    <w:rsid w:val="00937641"/>
    <w:rsid w:val="009471BA"/>
    <w:rsid w:val="009C2ACD"/>
    <w:rsid w:val="009C3CE4"/>
    <w:rsid w:val="00A371C1"/>
    <w:rsid w:val="00A40197"/>
    <w:rsid w:val="00A40469"/>
    <w:rsid w:val="00B05863"/>
    <w:rsid w:val="00B23C25"/>
    <w:rsid w:val="00B259FC"/>
    <w:rsid w:val="00B96DC7"/>
    <w:rsid w:val="00BF2A93"/>
    <w:rsid w:val="00C05F99"/>
    <w:rsid w:val="00CA63B5"/>
    <w:rsid w:val="00CA662D"/>
    <w:rsid w:val="00CB16EC"/>
    <w:rsid w:val="00CE798E"/>
    <w:rsid w:val="00D56C92"/>
    <w:rsid w:val="00DE2FB7"/>
    <w:rsid w:val="00E257E5"/>
    <w:rsid w:val="00E55352"/>
    <w:rsid w:val="00EF30E9"/>
    <w:rsid w:val="00F05218"/>
    <w:rsid w:val="00F1089C"/>
    <w:rsid w:val="00F31343"/>
    <w:rsid w:val="00F360C6"/>
    <w:rsid w:val="00F406AE"/>
    <w:rsid w:val="00F84CDC"/>
    <w:rsid w:val="00F8508B"/>
    <w:rsid w:val="00F85B54"/>
    <w:rsid w:val="00FB1B7E"/>
    <w:rsid w:val="00FD4F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8BC49"/>
  <w15:docId w15:val="{1BAA6823-68B5-4668-95BD-28D15FB6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6E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6EC0"/>
    <w:rPr>
      <w:rFonts w:ascii="Tahoma" w:hAnsi="Tahoma" w:cs="Tahoma"/>
      <w:sz w:val="16"/>
      <w:szCs w:val="16"/>
    </w:rPr>
  </w:style>
  <w:style w:type="paragraph" w:styleId="En-tte">
    <w:name w:val="header"/>
    <w:basedOn w:val="Normal"/>
    <w:link w:val="En-tteCar"/>
    <w:uiPriority w:val="99"/>
    <w:semiHidden/>
    <w:unhideWhenUsed/>
    <w:rsid w:val="00596DB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96DBF"/>
  </w:style>
  <w:style w:type="paragraph" w:styleId="Pieddepage">
    <w:name w:val="footer"/>
    <w:basedOn w:val="Normal"/>
    <w:link w:val="PieddepageCar"/>
    <w:uiPriority w:val="99"/>
    <w:unhideWhenUsed/>
    <w:rsid w:val="00596D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6DBF"/>
  </w:style>
  <w:style w:type="character" w:styleId="Lienhypertexte">
    <w:name w:val="Hyperlink"/>
    <w:uiPriority w:val="99"/>
    <w:unhideWhenUsed/>
    <w:rsid w:val="00596D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3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uriel@m2rp.com" TargetMode="External"/><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397</Words>
  <Characters>2189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dc:creator>
  <cp:lastModifiedBy>Muriel Roudaut</cp:lastModifiedBy>
  <cp:revision>8</cp:revision>
  <dcterms:created xsi:type="dcterms:W3CDTF">2020-06-29T13:02:00Z</dcterms:created>
  <dcterms:modified xsi:type="dcterms:W3CDTF">2020-07-07T08:58:00Z</dcterms:modified>
</cp:coreProperties>
</file>